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801EE" w14:textId="77777777" w:rsidR="00600DE3" w:rsidRPr="007A03F4" w:rsidRDefault="00000000" w:rsidP="007A03F4">
      <w:pPr>
        <w:tabs>
          <w:tab w:val="left" w:pos="5760"/>
          <w:tab w:val="left" w:pos="6611"/>
        </w:tabs>
        <w:rPr>
          <w:rFonts w:ascii="David" w:hAnsi="David" w:cs="David"/>
        </w:rPr>
      </w:pPr>
      <w:r w:rsidRPr="007A03F4">
        <w:rPr>
          <w:rFonts w:ascii="David" w:hAnsi="David" w:cs="David"/>
          <w:rtl/>
        </w:rPr>
        <w:tab/>
      </w:r>
      <w:r w:rsidRPr="007A03F4">
        <w:rPr>
          <w:rFonts w:ascii="David" w:hAnsi="David" w:cs="David"/>
          <w:highlight w:val="yellow"/>
          <w:rtl/>
        </w:rPr>
        <w:t>תאריך:</w:t>
      </w:r>
      <w:r w:rsidRPr="007A03F4">
        <w:rPr>
          <w:rFonts w:ascii="David" w:hAnsi="David" w:cs="David"/>
          <w:rtl/>
        </w:rPr>
        <w:t xml:space="preserve"> </w:t>
      </w:r>
      <w:r w:rsidR="001066D1" w:rsidRPr="007A03F4">
        <w:rPr>
          <w:rFonts w:ascii="David" w:hAnsi="David" w:cs="David"/>
          <w:rtl/>
        </w:rPr>
        <w:t>1</w:t>
      </w:r>
      <w:r w:rsidR="00FC6ECD" w:rsidRPr="007A03F4">
        <w:rPr>
          <w:rFonts w:ascii="David" w:hAnsi="David" w:cs="David"/>
          <w:rtl/>
        </w:rPr>
        <w:t>6</w:t>
      </w:r>
      <w:r w:rsidR="001066D1" w:rsidRPr="007A03F4">
        <w:rPr>
          <w:rFonts w:ascii="David" w:hAnsi="David" w:cs="David"/>
          <w:rtl/>
        </w:rPr>
        <w:t xml:space="preserve"> </w:t>
      </w:r>
      <w:r w:rsidR="00E61243" w:rsidRPr="007A03F4">
        <w:rPr>
          <w:rFonts w:ascii="David" w:hAnsi="David" w:cs="David"/>
          <w:rtl/>
        </w:rPr>
        <w:t>מאי</w:t>
      </w:r>
      <w:r w:rsidR="00902D10" w:rsidRPr="007A03F4">
        <w:rPr>
          <w:rFonts w:ascii="David" w:hAnsi="David" w:cs="David"/>
          <w:rtl/>
        </w:rPr>
        <w:t>,</w:t>
      </w:r>
      <w:r w:rsidR="00247F56" w:rsidRPr="007A03F4">
        <w:rPr>
          <w:rFonts w:ascii="David" w:hAnsi="David" w:cs="David"/>
          <w:rtl/>
        </w:rPr>
        <w:t xml:space="preserve"> 202</w:t>
      </w:r>
      <w:r w:rsidR="00E61243" w:rsidRPr="007A03F4">
        <w:rPr>
          <w:rFonts w:ascii="David" w:hAnsi="David" w:cs="David"/>
          <w:rtl/>
        </w:rPr>
        <w:t>2</w:t>
      </w:r>
    </w:p>
    <w:p w14:paraId="3A1EC461" w14:textId="77777777" w:rsidR="00600DE3" w:rsidRPr="007A03F4" w:rsidRDefault="00000000" w:rsidP="007A03F4">
      <w:pPr>
        <w:tabs>
          <w:tab w:val="left" w:pos="5760"/>
          <w:tab w:val="left" w:pos="6611"/>
        </w:tabs>
        <w:rPr>
          <w:rFonts w:ascii="David" w:hAnsi="David" w:cs="David"/>
          <w:rtl/>
        </w:rPr>
      </w:pPr>
      <w:r w:rsidRPr="007A03F4">
        <w:rPr>
          <w:rFonts w:ascii="David" w:hAnsi="David" w:cs="David"/>
          <w:rtl/>
        </w:rPr>
        <w:tab/>
        <w:t xml:space="preserve">          </w:t>
      </w:r>
      <w:r w:rsidR="00FC6ECD" w:rsidRPr="007A03F4">
        <w:rPr>
          <w:rFonts w:ascii="David" w:hAnsi="David" w:cs="David"/>
          <w:rtl/>
        </w:rPr>
        <w:t>ט"ו</w:t>
      </w:r>
      <w:r w:rsidR="000E287F" w:rsidRPr="007A03F4">
        <w:rPr>
          <w:rFonts w:ascii="David" w:hAnsi="David" w:cs="David"/>
          <w:rtl/>
        </w:rPr>
        <w:t xml:space="preserve"> </w:t>
      </w:r>
      <w:r w:rsidR="00E61243" w:rsidRPr="007A03F4">
        <w:rPr>
          <w:rFonts w:ascii="David" w:hAnsi="David" w:cs="David"/>
          <w:rtl/>
        </w:rPr>
        <w:t>אייר</w:t>
      </w:r>
      <w:r w:rsidR="00902D10" w:rsidRPr="007A03F4">
        <w:rPr>
          <w:rFonts w:ascii="David" w:hAnsi="David" w:cs="David"/>
          <w:rtl/>
        </w:rPr>
        <w:t>,</w:t>
      </w:r>
      <w:r w:rsidR="00247F56" w:rsidRPr="007A03F4">
        <w:rPr>
          <w:rFonts w:ascii="David" w:hAnsi="David" w:cs="David"/>
          <w:rtl/>
        </w:rPr>
        <w:t xml:space="preserve"> תש</w:t>
      </w:r>
      <w:r w:rsidRPr="007A03F4">
        <w:rPr>
          <w:rFonts w:ascii="David" w:hAnsi="David" w:cs="David"/>
          <w:rtl/>
        </w:rPr>
        <w:t>פ</w:t>
      </w:r>
      <w:r w:rsidR="00247F56" w:rsidRPr="007A03F4">
        <w:rPr>
          <w:rFonts w:ascii="David" w:hAnsi="David" w:cs="David"/>
          <w:rtl/>
        </w:rPr>
        <w:t>"</w:t>
      </w:r>
      <w:r w:rsidR="00DD1568" w:rsidRPr="007A03F4">
        <w:rPr>
          <w:rFonts w:ascii="David" w:hAnsi="David" w:cs="David"/>
          <w:rtl/>
        </w:rPr>
        <w:t>ב</w:t>
      </w:r>
    </w:p>
    <w:p w14:paraId="49608A90" w14:textId="77777777" w:rsidR="00600DE3" w:rsidRPr="007A03F4" w:rsidRDefault="00000000" w:rsidP="007A03F4">
      <w:pPr>
        <w:tabs>
          <w:tab w:val="left" w:pos="5760"/>
          <w:tab w:val="left" w:pos="6611"/>
        </w:tabs>
        <w:rPr>
          <w:rFonts w:ascii="David" w:hAnsi="David" w:cs="David"/>
          <w:rtl/>
        </w:rPr>
      </w:pPr>
      <w:r w:rsidRPr="007A03F4">
        <w:rPr>
          <w:rFonts w:ascii="David" w:hAnsi="David" w:cs="David"/>
          <w:rtl/>
        </w:rPr>
        <w:t xml:space="preserve">אל: </w:t>
      </w:r>
      <w:r w:rsidR="00E61243" w:rsidRPr="007A03F4">
        <w:rPr>
          <w:rFonts w:ascii="David" w:hAnsi="David" w:cs="David"/>
          <w:rtl/>
        </w:rPr>
        <w:t xml:space="preserve">עו"ד גלי </w:t>
      </w:r>
      <w:proofErr w:type="spellStart"/>
      <w:r w:rsidR="00E61243" w:rsidRPr="007A03F4">
        <w:rPr>
          <w:rFonts w:ascii="David" w:hAnsi="David" w:cs="David"/>
          <w:rtl/>
        </w:rPr>
        <w:t>בהרב-מיארה</w:t>
      </w:r>
      <w:proofErr w:type="spellEnd"/>
      <w:r w:rsidR="00E61243" w:rsidRPr="007A03F4">
        <w:rPr>
          <w:rFonts w:ascii="David" w:hAnsi="David" w:cs="David"/>
          <w:rtl/>
        </w:rPr>
        <w:t>, היועצת</w:t>
      </w:r>
      <w:r w:rsidRPr="007A03F4">
        <w:rPr>
          <w:rFonts w:ascii="David" w:hAnsi="David" w:cs="David"/>
          <w:rtl/>
        </w:rPr>
        <w:t xml:space="preserve"> המשפטי</w:t>
      </w:r>
      <w:r w:rsidR="00E61243" w:rsidRPr="007A03F4">
        <w:rPr>
          <w:rFonts w:ascii="David" w:hAnsi="David" w:cs="David"/>
          <w:rtl/>
        </w:rPr>
        <w:t>ת</w:t>
      </w:r>
      <w:r w:rsidRPr="007A03F4">
        <w:rPr>
          <w:rFonts w:ascii="David" w:hAnsi="David" w:cs="David"/>
          <w:rtl/>
        </w:rPr>
        <w:t xml:space="preserve"> לממשלה</w:t>
      </w:r>
    </w:p>
    <w:p w14:paraId="17B0A18A" w14:textId="657023E7" w:rsidR="00600DE3" w:rsidRPr="007A03F4" w:rsidRDefault="00000000" w:rsidP="007A03F4">
      <w:pPr>
        <w:tabs>
          <w:tab w:val="left" w:pos="5760"/>
          <w:tab w:val="left" w:pos="6611"/>
        </w:tabs>
        <w:rPr>
          <w:rFonts w:ascii="David" w:hAnsi="David" w:cs="David"/>
          <w:rtl/>
        </w:rPr>
      </w:pPr>
      <w:r w:rsidRPr="007A03F4">
        <w:rPr>
          <w:rFonts w:ascii="David" w:hAnsi="David" w:cs="David"/>
          <w:rtl/>
        </w:rPr>
        <w:t xml:space="preserve">מאת: </w:t>
      </w:r>
      <w:r w:rsidR="00690E6F" w:rsidRPr="007A03F4">
        <w:rPr>
          <w:rFonts w:ascii="David" w:hAnsi="David" w:cs="David"/>
          <w:rtl/>
        </w:rPr>
        <w:t>עו</w:t>
      </w:r>
      <w:r w:rsidR="00443D54">
        <w:rPr>
          <w:rFonts w:ascii="David" w:hAnsi="David" w:cs="David" w:hint="cs"/>
          <w:rtl/>
        </w:rPr>
        <w:t xml:space="preserve">"ד </w:t>
      </w:r>
      <w:r w:rsidR="00422B26" w:rsidRPr="007A03F4">
        <w:rPr>
          <w:rFonts w:ascii="David" w:hAnsi="David" w:cs="David"/>
          <w:rtl/>
        </w:rPr>
        <w:t>איתי אפטר</w:t>
      </w:r>
      <w:r w:rsidR="007A03F4" w:rsidRPr="007A03F4">
        <w:rPr>
          <w:rFonts w:ascii="David" w:hAnsi="David" w:cs="David"/>
          <w:rtl/>
        </w:rPr>
        <w:t xml:space="preserve"> ועו"ד דנה </w:t>
      </w:r>
      <w:proofErr w:type="spellStart"/>
      <w:r w:rsidR="007A03F4" w:rsidRPr="007A03F4">
        <w:rPr>
          <w:rFonts w:ascii="David" w:hAnsi="David" w:cs="David"/>
          <w:rtl/>
        </w:rPr>
        <w:t>דאיבור</w:t>
      </w:r>
      <w:proofErr w:type="spellEnd"/>
      <w:r w:rsidR="00690E6F" w:rsidRPr="007A03F4">
        <w:rPr>
          <w:rFonts w:ascii="David" w:hAnsi="David" w:cs="David"/>
          <w:rtl/>
        </w:rPr>
        <w:t>, המחלקה למשפט בין-לאומי בייעוץ וחקיקה</w:t>
      </w:r>
      <w:r w:rsidRPr="007A03F4">
        <w:rPr>
          <w:rFonts w:ascii="David" w:hAnsi="David" w:cs="David"/>
          <w:rtl/>
        </w:rPr>
        <w:t xml:space="preserve"> </w:t>
      </w:r>
    </w:p>
    <w:p w14:paraId="6E31DBD5" w14:textId="11BB7BD5" w:rsidR="00600DE3" w:rsidRPr="007A03F4" w:rsidRDefault="00000000" w:rsidP="007A03F4">
      <w:pPr>
        <w:tabs>
          <w:tab w:val="left" w:pos="5760"/>
          <w:tab w:val="left" w:pos="6611"/>
        </w:tabs>
        <w:spacing w:before="240"/>
        <w:rPr>
          <w:rFonts w:ascii="David" w:hAnsi="David" w:cs="David"/>
          <w:u w:val="single"/>
        </w:rPr>
      </w:pPr>
      <w:r w:rsidRPr="007A03F4">
        <w:rPr>
          <w:rFonts w:ascii="David" w:hAnsi="David" w:cs="David"/>
          <w:rtl/>
        </w:rPr>
        <w:t xml:space="preserve">‏‏‏הנדון: </w:t>
      </w:r>
      <w:r w:rsidRPr="007A03F4">
        <w:rPr>
          <w:rFonts w:ascii="David" w:hAnsi="David" w:cs="David"/>
          <w:b/>
          <w:bCs/>
          <w:rtl/>
        </w:rPr>
        <w:t xml:space="preserve"> </w:t>
      </w:r>
      <w:r w:rsidRPr="007A03F4">
        <w:rPr>
          <w:rFonts w:ascii="David" w:hAnsi="David" w:cs="David"/>
          <w:b/>
          <w:bCs/>
          <w:u w:val="single"/>
          <w:rtl/>
        </w:rPr>
        <w:t xml:space="preserve">הסכם </w:t>
      </w:r>
      <w:r w:rsidR="003A7ACC" w:rsidRPr="007A03F4">
        <w:rPr>
          <w:rFonts w:ascii="David" w:hAnsi="David" w:cs="David"/>
          <w:b/>
          <w:bCs/>
          <w:u w:val="single"/>
          <w:rtl/>
        </w:rPr>
        <w:t xml:space="preserve">עקרונות </w:t>
      </w:r>
      <w:r w:rsidR="00422B26" w:rsidRPr="007A03F4">
        <w:rPr>
          <w:rFonts w:ascii="David" w:hAnsi="David" w:cs="David"/>
          <w:b/>
          <w:bCs/>
          <w:u w:val="single"/>
          <w:rtl/>
        </w:rPr>
        <w:t xml:space="preserve">עם </w:t>
      </w:r>
      <w:r w:rsidR="007A03F4">
        <w:rPr>
          <w:rFonts w:ascii="David" w:hAnsi="David" w:cs="David" w:hint="cs"/>
          <w:b/>
          <w:bCs/>
          <w:u w:val="single"/>
          <w:rtl/>
        </w:rPr>
        <w:t>ה</w:t>
      </w:r>
      <w:r w:rsidR="00422B26" w:rsidRPr="007A03F4">
        <w:rPr>
          <w:rFonts w:ascii="David" w:hAnsi="David" w:cs="David"/>
          <w:b/>
          <w:bCs/>
          <w:u w:val="single"/>
          <w:rtl/>
        </w:rPr>
        <w:t>חבר</w:t>
      </w:r>
      <w:r w:rsidR="007A03F4">
        <w:rPr>
          <w:rFonts w:ascii="David" w:hAnsi="David" w:cs="David" w:hint="cs"/>
          <w:b/>
          <w:bCs/>
          <w:u w:val="single"/>
          <w:rtl/>
        </w:rPr>
        <w:t>ו</w:t>
      </w:r>
      <w:r w:rsidR="00422B26" w:rsidRPr="007A03F4">
        <w:rPr>
          <w:rFonts w:ascii="David" w:hAnsi="David" w:cs="David"/>
          <w:b/>
          <w:bCs/>
          <w:u w:val="single"/>
          <w:rtl/>
        </w:rPr>
        <w:t>ת</w:t>
      </w:r>
      <w:r w:rsidR="007A03F4">
        <w:rPr>
          <w:rFonts w:ascii="David" w:hAnsi="David" w:cs="David" w:hint="cs"/>
          <w:b/>
          <w:bCs/>
          <w:u w:val="single"/>
          <w:rtl/>
        </w:rPr>
        <w:t xml:space="preserve"> שיפתחו את מ</w:t>
      </w:r>
      <w:r w:rsidR="003A7ACC" w:rsidRPr="007A03F4">
        <w:rPr>
          <w:rFonts w:ascii="David" w:hAnsi="David" w:cs="David"/>
          <w:b/>
          <w:bCs/>
          <w:u w:val="single"/>
          <w:rtl/>
        </w:rPr>
        <w:t>אגר בלוק 9 (צידון)</w:t>
      </w:r>
      <w:r w:rsidRPr="007A03F4">
        <w:rPr>
          <w:rFonts w:ascii="David" w:hAnsi="David" w:cs="David"/>
          <w:b/>
          <w:bCs/>
          <w:u w:val="single"/>
          <w:rtl/>
        </w:rPr>
        <w:t xml:space="preserve"> – פנייה בהתאם להנחיה 10.200</w:t>
      </w:r>
      <w:r w:rsidR="007A03F4" w:rsidRPr="007A03F4">
        <w:rPr>
          <w:rFonts w:ascii="David" w:hAnsi="David" w:cs="David"/>
          <w:b/>
          <w:bCs/>
          <w:u w:val="single"/>
          <w:rtl/>
        </w:rPr>
        <w:t xml:space="preserve"> ומנגנון הכרעת מומחה</w:t>
      </w:r>
    </w:p>
    <w:p w14:paraId="09CB7D22" w14:textId="5A28327E" w:rsidR="00A66E4E" w:rsidRPr="007A03F4" w:rsidRDefault="00000000" w:rsidP="007A03F4">
      <w:pPr>
        <w:spacing w:before="240" w:after="240"/>
        <w:rPr>
          <w:rFonts w:ascii="David" w:hAnsi="David" w:cs="David"/>
          <w:rtl/>
        </w:rPr>
      </w:pPr>
      <w:r w:rsidRPr="007A03F4">
        <w:rPr>
          <w:rFonts w:ascii="David" w:hAnsi="David" w:cs="David"/>
          <w:rtl/>
        </w:rPr>
        <w:t xml:space="preserve">ביום </w:t>
      </w:r>
      <w:r w:rsidR="003A7ACC" w:rsidRPr="007A03F4">
        <w:rPr>
          <w:rFonts w:ascii="David" w:hAnsi="David" w:cs="David"/>
          <w:rtl/>
        </w:rPr>
        <w:t>11.10.22</w:t>
      </w:r>
      <w:r w:rsidRPr="007A03F4">
        <w:rPr>
          <w:rFonts w:ascii="David" w:hAnsi="David" w:cs="David"/>
          <w:rtl/>
        </w:rPr>
        <w:t xml:space="preserve"> העביר משרד ה</w:t>
      </w:r>
      <w:r w:rsidR="003A7ACC" w:rsidRPr="007A03F4">
        <w:rPr>
          <w:rFonts w:ascii="David" w:hAnsi="David" w:cs="David"/>
          <w:rtl/>
        </w:rPr>
        <w:t>אנרגיה ל</w:t>
      </w:r>
      <w:r w:rsidRPr="007A03F4">
        <w:rPr>
          <w:rFonts w:ascii="David" w:hAnsi="David" w:cs="David"/>
          <w:rtl/>
        </w:rPr>
        <w:t xml:space="preserve">מחלקתנו </w:t>
      </w:r>
      <w:r w:rsidR="008C5402" w:rsidRPr="007A03F4">
        <w:rPr>
          <w:rFonts w:ascii="David" w:hAnsi="David" w:cs="David"/>
          <w:rtl/>
        </w:rPr>
        <w:t xml:space="preserve">טיוטת </w:t>
      </w:r>
      <w:r w:rsidRPr="007A03F4">
        <w:rPr>
          <w:rFonts w:ascii="David" w:hAnsi="David" w:cs="David"/>
          <w:rtl/>
        </w:rPr>
        <w:t xml:space="preserve">הסכם </w:t>
      </w:r>
      <w:r w:rsidR="003A7ACC" w:rsidRPr="007A03F4">
        <w:rPr>
          <w:rFonts w:ascii="David" w:hAnsi="David" w:cs="David"/>
          <w:rtl/>
        </w:rPr>
        <w:t xml:space="preserve">עקרונות </w:t>
      </w:r>
      <w:r w:rsidRPr="007A03F4">
        <w:rPr>
          <w:rFonts w:ascii="David" w:hAnsi="David" w:cs="David"/>
          <w:rtl/>
        </w:rPr>
        <w:t>מסחרי בי</w:t>
      </w:r>
      <w:r w:rsidR="00EF3306" w:rsidRPr="007A03F4">
        <w:rPr>
          <w:rFonts w:ascii="David" w:hAnsi="David" w:cs="David"/>
          <w:rtl/>
        </w:rPr>
        <w:t>נו</w:t>
      </w:r>
      <w:r w:rsidRPr="007A03F4">
        <w:rPr>
          <w:rFonts w:ascii="David" w:hAnsi="David" w:cs="David"/>
          <w:rtl/>
        </w:rPr>
        <w:t xml:space="preserve"> ל</w:t>
      </w:r>
      <w:r w:rsidR="00EF3306" w:rsidRPr="007A03F4">
        <w:rPr>
          <w:rFonts w:ascii="David" w:hAnsi="David" w:cs="David"/>
          <w:rtl/>
        </w:rPr>
        <w:t xml:space="preserve">בין </w:t>
      </w:r>
      <w:r w:rsidR="007A03F4">
        <w:rPr>
          <w:rFonts w:ascii="David" w:hAnsi="David" w:cs="David" w:hint="cs"/>
          <w:rtl/>
        </w:rPr>
        <w:t>החברות שיפתחו</w:t>
      </w:r>
      <w:r w:rsidR="00AF274E">
        <w:rPr>
          <w:rFonts w:ascii="David" w:hAnsi="David" w:cs="David" w:hint="cs"/>
          <w:rtl/>
        </w:rPr>
        <w:t xml:space="preserve"> (בשלב זה מדובר בחברת טוטאל וחברת </w:t>
      </w:r>
      <w:r w:rsidR="00AF274E">
        <w:rPr>
          <w:rFonts w:ascii="David" w:hAnsi="David" w:cs="David"/>
        </w:rPr>
        <w:t>ENI</w:t>
      </w:r>
      <w:r w:rsidR="00AF274E">
        <w:rPr>
          <w:rFonts w:ascii="David" w:hAnsi="David" w:cs="David" w:hint="cs"/>
          <w:rtl/>
        </w:rPr>
        <w:t xml:space="preserve"> </w:t>
      </w:r>
      <w:r w:rsidR="00AF274E">
        <w:rPr>
          <w:rFonts w:ascii="David" w:hAnsi="David" w:cs="David"/>
          <w:rtl/>
        </w:rPr>
        <w:t>–</w:t>
      </w:r>
      <w:r w:rsidR="00AF274E">
        <w:rPr>
          <w:rFonts w:ascii="David" w:hAnsi="David" w:cs="David" w:hint="cs"/>
          <w:rtl/>
        </w:rPr>
        <w:t xml:space="preserve"> להלן "הקונסורציום")</w:t>
      </w:r>
      <w:r w:rsidR="007A03F4">
        <w:rPr>
          <w:rFonts w:ascii="David" w:hAnsi="David" w:cs="David" w:hint="cs"/>
          <w:rtl/>
        </w:rPr>
        <w:t xml:space="preserve"> את מאגר </w:t>
      </w:r>
      <w:r w:rsidR="003A7ACC" w:rsidRPr="007A03F4">
        <w:rPr>
          <w:rFonts w:ascii="David" w:hAnsi="David" w:cs="David"/>
          <w:rtl/>
        </w:rPr>
        <w:t>בלוק 9 (צידון)</w:t>
      </w:r>
      <w:r w:rsidR="00336725" w:rsidRPr="007A03F4">
        <w:rPr>
          <w:rFonts w:ascii="David" w:hAnsi="David" w:cs="David"/>
          <w:rtl/>
        </w:rPr>
        <w:t xml:space="preserve"> </w:t>
      </w:r>
      <w:r w:rsidRPr="007A03F4">
        <w:rPr>
          <w:rFonts w:ascii="David" w:hAnsi="David" w:cs="David"/>
          <w:rtl/>
        </w:rPr>
        <w:t xml:space="preserve">(להלן: </w:t>
      </w:r>
      <w:r w:rsidR="003A7ACC" w:rsidRPr="007A03F4">
        <w:rPr>
          <w:rFonts w:ascii="David" w:hAnsi="David" w:cs="David"/>
          <w:rtl/>
        </w:rPr>
        <w:t>"</w:t>
      </w:r>
      <w:r w:rsidRPr="007A03F4">
        <w:rPr>
          <w:rFonts w:ascii="David" w:hAnsi="David" w:cs="David"/>
          <w:rtl/>
        </w:rPr>
        <w:t>ההסכם</w:t>
      </w:r>
      <w:r w:rsidR="003A7ACC" w:rsidRPr="007A03F4">
        <w:rPr>
          <w:rFonts w:ascii="David" w:hAnsi="David" w:cs="David"/>
          <w:rtl/>
        </w:rPr>
        <w:t>"</w:t>
      </w:r>
      <w:r w:rsidRPr="007A03F4">
        <w:rPr>
          <w:rFonts w:ascii="David" w:hAnsi="David" w:cs="David"/>
          <w:rtl/>
        </w:rPr>
        <w:t>)</w:t>
      </w:r>
      <w:r w:rsidR="00596A88" w:rsidRPr="007A03F4">
        <w:rPr>
          <w:rFonts w:ascii="David" w:hAnsi="David" w:cs="David"/>
          <w:rtl/>
        </w:rPr>
        <w:t>,</w:t>
      </w:r>
      <w:r w:rsidRPr="007A03F4">
        <w:rPr>
          <w:rFonts w:ascii="David" w:hAnsi="David" w:cs="David"/>
          <w:rtl/>
        </w:rPr>
        <w:t xml:space="preserve"> בהתאם להנחיית היועץ המשפטי לממשלה 10.200 (להלן: </w:t>
      </w:r>
      <w:r w:rsidR="003A7ACC" w:rsidRPr="007A03F4">
        <w:rPr>
          <w:rFonts w:ascii="David" w:hAnsi="David" w:cs="David"/>
          <w:rtl/>
        </w:rPr>
        <w:t>"</w:t>
      </w:r>
      <w:r w:rsidRPr="007A03F4">
        <w:rPr>
          <w:rFonts w:ascii="David" w:hAnsi="David" w:cs="David"/>
          <w:rtl/>
        </w:rPr>
        <w:t>ההנחיה</w:t>
      </w:r>
      <w:r w:rsidR="003A7ACC" w:rsidRPr="007A03F4">
        <w:rPr>
          <w:rFonts w:ascii="David" w:hAnsi="David" w:cs="David"/>
          <w:rtl/>
        </w:rPr>
        <w:t>"</w:t>
      </w:r>
      <w:r w:rsidRPr="007A03F4">
        <w:rPr>
          <w:rFonts w:ascii="David" w:hAnsi="David" w:cs="David"/>
          <w:rtl/>
        </w:rPr>
        <w:t>).</w:t>
      </w:r>
      <w:r w:rsidRPr="007A03F4">
        <w:rPr>
          <w:rStyle w:val="FootnoteReference"/>
          <w:rFonts w:ascii="David" w:hAnsi="David" w:cs="David"/>
          <w:rtl/>
        </w:rPr>
        <w:footnoteReference w:id="1"/>
      </w:r>
      <w:r w:rsidRPr="007A03F4">
        <w:rPr>
          <w:rFonts w:ascii="David" w:hAnsi="David" w:cs="David"/>
          <w:rtl/>
        </w:rPr>
        <w:t xml:space="preserve"> </w:t>
      </w:r>
      <w:r w:rsidR="00FF0614" w:rsidRPr="007A03F4">
        <w:rPr>
          <w:rFonts w:ascii="David" w:hAnsi="David" w:cs="David"/>
          <w:rtl/>
        </w:rPr>
        <w:t xml:space="preserve">מדובר בעסקה </w:t>
      </w:r>
      <w:r w:rsidR="003A7ACC" w:rsidRPr="007A03F4">
        <w:rPr>
          <w:rFonts w:ascii="David" w:hAnsi="David" w:cs="David"/>
          <w:rtl/>
        </w:rPr>
        <w:t xml:space="preserve">שהיקפה הכספי יכול להגיע עד ל- 4 מיליארד דולר ויש לה גם רגישות על רקע ההסכם לתיחום הגבול הימי עם לבנון. </w:t>
      </w:r>
      <w:r w:rsidRPr="007A03F4">
        <w:rPr>
          <w:rFonts w:ascii="David" w:hAnsi="David" w:cs="David"/>
          <w:noProof/>
          <w:rtl/>
        </w:rPr>
        <w:t xml:space="preserve">בהתאם לחלק ב', פסקה 4 </w:t>
      </w:r>
      <w:r w:rsidR="00FF0614" w:rsidRPr="007A03F4">
        <w:rPr>
          <w:rFonts w:ascii="David" w:hAnsi="David" w:cs="David"/>
          <w:rtl/>
        </w:rPr>
        <w:t>להנחי</w:t>
      </w:r>
      <w:r w:rsidR="00C74B05" w:rsidRPr="007A03F4">
        <w:rPr>
          <w:rFonts w:ascii="David" w:hAnsi="David" w:cs="David"/>
          <w:rtl/>
        </w:rPr>
        <w:t>ה</w:t>
      </w:r>
      <w:r w:rsidR="007C75A5" w:rsidRPr="007A03F4">
        <w:rPr>
          <w:rFonts w:ascii="David" w:hAnsi="David" w:cs="David"/>
          <w:rtl/>
        </w:rPr>
        <w:t>,</w:t>
      </w:r>
      <w:r w:rsidR="00FF0614" w:rsidRPr="007A03F4">
        <w:rPr>
          <w:rFonts w:ascii="David" w:hAnsi="David" w:cs="David"/>
          <w:rtl/>
        </w:rPr>
        <w:t xml:space="preserve"> </w:t>
      </w:r>
      <w:r w:rsidR="00F42CDD" w:rsidRPr="007A03F4">
        <w:rPr>
          <w:rFonts w:ascii="David" w:hAnsi="David" w:cs="David"/>
          <w:rtl/>
        </w:rPr>
        <w:t xml:space="preserve">סעיפי </w:t>
      </w:r>
      <w:r w:rsidR="00A27C4E" w:rsidRPr="007A03F4">
        <w:rPr>
          <w:rFonts w:ascii="David" w:hAnsi="David" w:cs="David"/>
          <w:rtl/>
        </w:rPr>
        <w:t xml:space="preserve">הדין הזר ויישוב הסכסוכים </w:t>
      </w:r>
      <w:r w:rsidR="00F42CDD" w:rsidRPr="007A03F4">
        <w:rPr>
          <w:rFonts w:ascii="David" w:hAnsi="David" w:cs="David"/>
          <w:rtl/>
        </w:rPr>
        <w:t>שב</w:t>
      </w:r>
      <w:r w:rsidRPr="007A03F4">
        <w:rPr>
          <w:rFonts w:ascii="David" w:hAnsi="David" w:cs="David"/>
          <w:rtl/>
        </w:rPr>
        <w:t>הסכם שבנדון מובא</w:t>
      </w:r>
      <w:r w:rsidR="00F42CDD" w:rsidRPr="007A03F4">
        <w:rPr>
          <w:rFonts w:ascii="David" w:hAnsi="David" w:cs="David"/>
          <w:rtl/>
        </w:rPr>
        <w:t>ים</w:t>
      </w:r>
      <w:r w:rsidRPr="007A03F4">
        <w:rPr>
          <w:rFonts w:ascii="David" w:hAnsi="David" w:cs="David"/>
          <w:rtl/>
        </w:rPr>
        <w:t xml:space="preserve"> </w:t>
      </w:r>
      <w:r w:rsidR="00C26BA1" w:rsidRPr="007A03F4">
        <w:rPr>
          <w:rFonts w:ascii="David" w:hAnsi="David" w:cs="David"/>
          <w:rtl/>
        </w:rPr>
        <w:t>לבחינתך</w:t>
      </w:r>
      <w:r w:rsidRPr="007A03F4">
        <w:rPr>
          <w:rFonts w:ascii="David" w:hAnsi="David" w:cs="David"/>
          <w:rtl/>
        </w:rPr>
        <w:t xml:space="preserve">.  </w:t>
      </w:r>
    </w:p>
    <w:p w14:paraId="0EDC86AB" w14:textId="4BE02D85" w:rsidR="007A03F4" w:rsidRPr="007A03F4" w:rsidRDefault="007A03F4" w:rsidP="007A03F4">
      <w:pPr>
        <w:spacing w:before="240" w:after="240"/>
        <w:rPr>
          <w:rFonts w:ascii="David" w:hAnsi="David" w:cs="David"/>
          <w:rtl/>
        </w:rPr>
      </w:pPr>
      <w:r w:rsidRPr="007A03F4">
        <w:rPr>
          <w:rFonts w:ascii="David" w:hAnsi="David" w:cs="David"/>
          <w:rtl/>
        </w:rPr>
        <w:t>לצד האמור, כולל הסכם העקרונות המרכזי מנגנון של הכרעת מומחה למקרה של סכסוך בין ישראל לב</w:t>
      </w:r>
      <w:r>
        <w:rPr>
          <w:rFonts w:ascii="David" w:hAnsi="David" w:cs="David" w:hint="cs"/>
          <w:rtl/>
        </w:rPr>
        <w:t xml:space="preserve">ין "הקונסורציום" </w:t>
      </w:r>
      <w:r w:rsidRPr="007A03F4">
        <w:rPr>
          <w:rFonts w:ascii="David" w:hAnsi="David" w:cs="David"/>
          <w:rtl/>
        </w:rPr>
        <w:t xml:space="preserve">לגבי חישוב שיעור חלקה של ישראל בכמויות גז במאגר בבלוק 9. מנגנון זה מובא גם הוא לבחינתך לאור רגישות הדברים.  </w:t>
      </w:r>
    </w:p>
    <w:p w14:paraId="5E8C337A" w14:textId="77777777" w:rsidR="009C4898" w:rsidRPr="007A03F4" w:rsidRDefault="00000000" w:rsidP="007A03F4">
      <w:pPr>
        <w:spacing w:before="240" w:after="240"/>
        <w:rPr>
          <w:rFonts w:ascii="David" w:hAnsi="David" w:cs="David"/>
        </w:rPr>
      </w:pPr>
      <w:r w:rsidRPr="007A03F4">
        <w:rPr>
          <w:rFonts w:ascii="David" w:hAnsi="David" w:cs="David"/>
          <w:rtl/>
        </w:rPr>
        <w:t xml:space="preserve">בהסכם הגבול הימי עם לבנון, לבנון מכירה בכך שישראל תקיים שיח ותחתום הסכם עם הגורם שיפתח את בלוק 9 על מנת לדון בהיקף זכויותיה של ישראל במאגר ואופן הפיצוי בעבורן. לבנון אינה צד להסכם ומבהירה כי אינה אחראית לו. </w:t>
      </w:r>
    </w:p>
    <w:p w14:paraId="439FBD04" w14:textId="77777777" w:rsidR="009C4898" w:rsidRPr="007A03F4" w:rsidRDefault="00000000" w:rsidP="007A03F4">
      <w:pPr>
        <w:shd w:val="clear" w:color="auto" w:fill="FFFFFF"/>
        <w:rPr>
          <w:rFonts w:ascii="David" w:hAnsi="David" w:cs="David"/>
        </w:rPr>
      </w:pPr>
      <w:r w:rsidRPr="007A03F4">
        <w:rPr>
          <w:rFonts w:ascii="David" w:hAnsi="David" w:cs="David"/>
          <w:color w:val="1F497D"/>
        </w:rPr>
        <w:t> </w:t>
      </w:r>
      <w:r w:rsidRPr="007A03F4">
        <w:rPr>
          <w:rFonts w:ascii="David" w:hAnsi="David" w:cs="David"/>
          <w:rtl/>
        </w:rPr>
        <w:t>ההסכם מסדיר את הנקודות העיקריות הבאות</w:t>
      </w:r>
      <w:r w:rsidRPr="007A03F4">
        <w:rPr>
          <w:rFonts w:ascii="David" w:hAnsi="David" w:cs="David"/>
        </w:rPr>
        <w:t>:</w:t>
      </w:r>
    </w:p>
    <w:p w14:paraId="6223194B" w14:textId="77777777" w:rsidR="009C4898" w:rsidRPr="007A03F4" w:rsidRDefault="00000000" w:rsidP="007A03F4">
      <w:pPr>
        <w:pStyle w:val="ListParagraph"/>
        <w:numPr>
          <w:ilvl w:val="0"/>
          <w:numId w:val="12"/>
        </w:numPr>
        <w:spacing w:after="0" w:line="360" w:lineRule="auto"/>
        <w:ind w:left="714" w:hanging="357"/>
        <w:jc w:val="both"/>
        <w:rPr>
          <w:rFonts w:ascii="David" w:hAnsi="David" w:cs="David"/>
          <w:sz w:val="24"/>
          <w:szCs w:val="24"/>
        </w:rPr>
      </w:pPr>
      <w:r w:rsidRPr="007A03F4">
        <w:rPr>
          <w:rFonts w:ascii="David" w:hAnsi="David" w:cs="David"/>
          <w:sz w:val="24"/>
          <w:szCs w:val="24"/>
          <w:rtl/>
        </w:rPr>
        <w:t>ביצוע הערכת משאבי המאגר</w:t>
      </w:r>
      <w:r w:rsidRPr="007A03F4">
        <w:rPr>
          <w:rFonts w:ascii="David" w:hAnsi="David" w:cs="David"/>
          <w:sz w:val="24"/>
          <w:szCs w:val="24"/>
        </w:rPr>
        <w:t>.</w:t>
      </w:r>
      <w:r w:rsidR="00595857" w:rsidRPr="007A03F4">
        <w:rPr>
          <w:rFonts w:ascii="David" w:hAnsi="David" w:cs="David"/>
          <w:sz w:val="24"/>
          <w:szCs w:val="24"/>
          <w:rtl/>
        </w:rPr>
        <w:t xml:space="preserve"> </w:t>
      </w:r>
      <w:r w:rsidRPr="007A03F4">
        <w:rPr>
          <w:rStyle w:val="FootnoteReference"/>
          <w:rFonts w:ascii="David" w:hAnsi="David" w:cs="David"/>
          <w:sz w:val="24"/>
          <w:szCs w:val="24"/>
          <w:rtl/>
        </w:rPr>
        <w:footnoteReference w:id="2"/>
      </w:r>
    </w:p>
    <w:p w14:paraId="778E4017" w14:textId="77777777" w:rsidR="00595857" w:rsidRPr="007A03F4" w:rsidRDefault="00000000" w:rsidP="007A03F4">
      <w:pPr>
        <w:pStyle w:val="ListParagraph"/>
        <w:numPr>
          <w:ilvl w:val="0"/>
          <w:numId w:val="12"/>
        </w:numPr>
        <w:spacing w:after="0" w:line="360" w:lineRule="auto"/>
        <w:ind w:left="714" w:hanging="357"/>
        <w:jc w:val="both"/>
        <w:rPr>
          <w:rFonts w:ascii="David" w:hAnsi="David" w:cs="David"/>
          <w:sz w:val="24"/>
          <w:szCs w:val="24"/>
        </w:rPr>
      </w:pPr>
      <w:r w:rsidRPr="007A03F4">
        <w:rPr>
          <w:rFonts w:ascii="David" w:hAnsi="David" w:cs="David"/>
          <w:sz w:val="24"/>
          <w:szCs w:val="24"/>
          <w:rtl/>
        </w:rPr>
        <w:t>העברת מידע מלא ורציף ביחס לנתוני המאגר ושלבי הפיתוח.</w:t>
      </w:r>
      <w:r w:rsidRPr="007A03F4">
        <w:rPr>
          <w:rStyle w:val="FootnoteReference"/>
          <w:rFonts w:ascii="David" w:hAnsi="David" w:cs="David"/>
          <w:sz w:val="24"/>
          <w:szCs w:val="24"/>
        </w:rPr>
        <w:footnoteReference w:id="3"/>
      </w:r>
    </w:p>
    <w:p w14:paraId="273D9723" w14:textId="32DBC985" w:rsidR="009C4898" w:rsidRPr="007A03F4" w:rsidRDefault="00000000" w:rsidP="007A03F4">
      <w:pPr>
        <w:pStyle w:val="ListParagraph"/>
        <w:numPr>
          <w:ilvl w:val="0"/>
          <w:numId w:val="12"/>
        </w:numPr>
        <w:spacing w:after="0" w:line="360" w:lineRule="auto"/>
        <w:ind w:left="714" w:hanging="357"/>
        <w:jc w:val="both"/>
        <w:rPr>
          <w:rFonts w:ascii="David" w:hAnsi="David" w:cs="David"/>
          <w:sz w:val="24"/>
          <w:szCs w:val="24"/>
        </w:rPr>
      </w:pPr>
      <w:r w:rsidRPr="007A03F4">
        <w:rPr>
          <w:rFonts w:ascii="David" w:hAnsi="David" w:cs="David"/>
          <w:sz w:val="24"/>
          <w:szCs w:val="24"/>
          <w:rtl/>
        </w:rPr>
        <w:t xml:space="preserve">הערכת חלקה של ישראל בכמויות גז במאגר – </w:t>
      </w:r>
      <w:r w:rsidR="007A03F4" w:rsidRPr="007A03F4">
        <w:rPr>
          <w:rFonts w:ascii="David" w:hAnsi="David" w:cs="David"/>
          <w:sz w:val="24"/>
          <w:szCs w:val="24"/>
          <w:rtl/>
        </w:rPr>
        <w:t xml:space="preserve">כאמור, </w:t>
      </w:r>
      <w:r w:rsidRPr="007A03F4">
        <w:rPr>
          <w:rFonts w:ascii="David" w:hAnsi="David" w:cs="David"/>
          <w:sz w:val="24"/>
          <w:szCs w:val="24"/>
          <w:rtl/>
        </w:rPr>
        <w:t>באמצעות מומחה חיצוני ככל שאין הסכמה, בהתבסס על מיקום קו הגבול הימי ועל המידע הנזכר ל</w:t>
      </w:r>
      <w:r w:rsidR="00595857" w:rsidRPr="007A03F4">
        <w:rPr>
          <w:rFonts w:ascii="David" w:hAnsi="David" w:cs="David"/>
          <w:sz w:val="24"/>
          <w:szCs w:val="24"/>
          <w:rtl/>
        </w:rPr>
        <w:t>עיל.</w:t>
      </w:r>
      <w:r w:rsidRPr="007A03F4">
        <w:rPr>
          <w:rStyle w:val="FootnoteReference"/>
          <w:rFonts w:ascii="David" w:hAnsi="David" w:cs="David"/>
          <w:sz w:val="24"/>
          <w:szCs w:val="24"/>
          <w:rtl/>
        </w:rPr>
        <w:footnoteReference w:id="4"/>
      </w:r>
    </w:p>
    <w:p w14:paraId="00DBD909" w14:textId="77777777" w:rsidR="009C4898" w:rsidRPr="007A03F4" w:rsidRDefault="00000000" w:rsidP="007A03F4">
      <w:pPr>
        <w:pStyle w:val="ListParagraph"/>
        <w:numPr>
          <w:ilvl w:val="0"/>
          <w:numId w:val="12"/>
        </w:numPr>
        <w:spacing w:after="0" w:line="360" w:lineRule="auto"/>
        <w:ind w:left="714" w:hanging="357"/>
        <w:jc w:val="both"/>
        <w:rPr>
          <w:rFonts w:ascii="David" w:hAnsi="David" w:cs="David"/>
          <w:sz w:val="24"/>
          <w:szCs w:val="24"/>
        </w:rPr>
      </w:pPr>
      <w:r w:rsidRPr="007A03F4">
        <w:rPr>
          <w:rFonts w:ascii="David" w:hAnsi="David" w:cs="David"/>
          <w:sz w:val="24"/>
          <w:szCs w:val="24"/>
          <w:rtl/>
        </w:rPr>
        <w:lastRenderedPageBreak/>
        <w:t xml:space="preserve">הגעה להסכם מפורט בין ישראל </w:t>
      </w:r>
      <w:r w:rsidR="00595857" w:rsidRPr="007A03F4">
        <w:rPr>
          <w:rFonts w:ascii="David" w:hAnsi="David" w:cs="David"/>
          <w:sz w:val="24"/>
          <w:szCs w:val="24"/>
          <w:rtl/>
        </w:rPr>
        <w:t>לחברות שיהיו מעורבות בפיתוח המאגר</w:t>
      </w:r>
      <w:r w:rsidRPr="007A03F4">
        <w:rPr>
          <w:rFonts w:ascii="David" w:hAnsi="David" w:cs="David"/>
          <w:sz w:val="24"/>
          <w:szCs w:val="24"/>
          <w:rtl/>
        </w:rPr>
        <w:t xml:space="preserve">, בין היתר ביחס </w:t>
      </w:r>
      <w:r w:rsidR="001D7B55" w:rsidRPr="007A03F4">
        <w:rPr>
          <w:rFonts w:ascii="David" w:hAnsi="David" w:cs="David"/>
          <w:sz w:val="24"/>
          <w:szCs w:val="24"/>
          <w:rtl/>
        </w:rPr>
        <w:t>לפיצוי.</w:t>
      </w:r>
      <w:r w:rsidRPr="007A03F4">
        <w:rPr>
          <w:rStyle w:val="FootnoteReference"/>
          <w:rFonts w:ascii="David" w:hAnsi="David" w:cs="David"/>
          <w:sz w:val="24"/>
          <w:szCs w:val="24"/>
          <w:rtl/>
        </w:rPr>
        <w:footnoteReference w:id="5"/>
      </w:r>
    </w:p>
    <w:p w14:paraId="0D21CE0B" w14:textId="77777777" w:rsidR="009C4898" w:rsidRPr="007A03F4" w:rsidRDefault="00000000" w:rsidP="007A03F4">
      <w:pPr>
        <w:pStyle w:val="ListParagraph"/>
        <w:numPr>
          <w:ilvl w:val="0"/>
          <w:numId w:val="12"/>
        </w:numPr>
        <w:spacing w:after="0" w:line="360" w:lineRule="auto"/>
        <w:ind w:left="714" w:hanging="357"/>
        <w:jc w:val="both"/>
        <w:rPr>
          <w:rFonts w:ascii="David" w:hAnsi="David" w:cs="David"/>
          <w:sz w:val="24"/>
          <w:szCs w:val="24"/>
        </w:rPr>
      </w:pPr>
      <w:r w:rsidRPr="007A03F4">
        <w:rPr>
          <w:rFonts w:ascii="David" w:hAnsi="David" w:cs="David"/>
          <w:sz w:val="24"/>
          <w:szCs w:val="24"/>
          <w:rtl/>
        </w:rPr>
        <w:t>אופן הפיתוח – לא יתחיל פיתוח עד חתימת הסכם הפורט ותשלום תשלום ראשון לישראל</w:t>
      </w:r>
      <w:r w:rsidRPr="007A03F4">
        <w:rPr>
          <w:rFonts w:ascii="David" w:hAnsi="David" w:cs="David"/>
          <w:sz w:val="24"/>
          <w:szCs w:val="24"/>
        </w:rPr>
        <w:t>.</w:t>
      </w:r>
      <w:r w:rsidRPr="007A03F4">
        <w:rPr>
          <w:rStyle w:val="FootnoteReference"/>
          <w:rFonts w:ascii="David" w:hAnsi="David" w:cs="David"/>
          <w:sz w:val="24"/>
          <w:szCs w:val="24"/>
        </w:rPr>
        <w:footnoteReference w:id="6"/>
      </w:r>
    </w:p>
    <w:p w14:paraId="64EA3012" w14:textId="77777777" w:rsidR="009C4898" w:rsidRPr="007A03F4" w:rsidRDefault="00000000" w:rsidP="007A03F4">
      <w:pPr>
        <w:pStyle w:val="ListParagraph"/>
        <w:numPr>
          <w:ilvl w:val="0"/>
          <w:numId w:val="12"/>
        </w:numPr>
        <w:spacing w:after="0" w:line="360" w:lineRule="auto"/>
        <w:ind w:left="714" w:hanging="357"/>
        <w:jc w:val="both"/>
        <w:rPr>
          <w:rFonts w:ascii="David" w:hAnsi="David" w:cs="David"/>
          <w:sz w:val="24"/>
          <w:szCs w:val="24"/>
        </w:rPr>
      </w:pPr>
      <w:r w:rsidRPr="007A03F4">
        <w:rPr>
          <w:rFonts w:ascii="David" w:hAnsi="David" w:cs="David"/>
          <w:sz w:val="24"/>
          <w:szCs w:val="24"/>
          <w:rtl/>
        </w:rPr>
        <w:t>אופן ומועדי תשלום הפיצוי – במספר תשלומים (טרם נקבע) לפי שלבי הפיתוח</w:t>
      </w:r>
      <w:r w:rsidRPr="007A03F4">
        <w:rPr>
          <w:rFonts w:ascii="David" w:hAnsi="David" w:cs="David"/>
          <w:sz w:val="24"/>
          <w:szCs w:val="24"/>
        </w:rPr>
        <w:t>.</w:t>
      </w:r>
      <w:r w:rsidRPr="007A03F4">
        <w:rPr>
          <w:rStyle w:val="FootnoteReference"/>
          <w:rFonts w:ascii="David" w:hAnsi="David" w:cs="David"/>
          <w:sz w:val="24"/>
          <w:szCs w:val="24"/>
        </w:rPr>
        <w:footnoteReference w:id="7"/>
      </w:r>
    </w:p>
    <w:p w14:paraId="07431119" w14:textId="77777777" w:rsidR="0061477F" w:rsidRPr="007A03F4" w:rsidRDefault="00000000" w:rsidP="007A03F4">
      <w:pPr>
        <w:spacing w:before="240" w:after="240"/>
        <w:rPr>
          <w:rFonts w:ascii="David" w:hAnsi="David" w:cs="David"/>
          <w:rtl/>
        </w:rPr>
      </w:pPr>
      <w:r w:rsidRPr="007A03F4">
        <w:rPr>
          <w:rFonts w:ascii="David" w:hAnsi="David" w:cs="David"/>
          <w:rtl/>
        </w:rPr>
        <w:t xml:space="preserve">יצוין כי </w:t>
      </w:r>
      <w:r w:rsidR="007B78CC" w:rsidRPr="007A03F4">
        <w:rPr>
          <w:rFonts w:ascii="David" w:hAnsi="David" w:cs="David"/>
          <w:rtl/>
        </w:rPr>
        <w:t>סעיף</w:t>
      </w:r>
      <w:r w:rsidRPr="007A03F4">
        <w:rPr>
          <w:rFonts w:ascii="David" w:hAnsi="David" w:cs="David"/>
          <w:rtl/>
        </w:rPr>
        <w:t xml:space="preserve"> יישוב </w:t>
      </w:r>
      <w:r w:rsidR="007B78CC" w:rsidRPr="007A03F4">
        <w:rPr>
          <w:rFonts w:ascii="David" w:hAnsi="David" w:cs="David"/>
          <w:rtl/>
        </w:rPr>
        <w:t>ה</w:t>
      </w:r>
      <w:r w:rsidRPr="007A03F4">
        <w:rPr>
          <w:rFonts w:ascii="David" w:hAnsi="David" w:cs="David"/>
          <w:rtl/>
        </w:rPr>
        <w:t>סכסוכים בהסכם נוסח תוך התייעצות איתנו וכי ה</w:t>
      </w:r>
      <w:r w:rsidR="007B78CC" w:rsidRPr="007A03F4">
        <w:rPr>
          <w:rFonts w:ascii="David" w:hAnsi="David" w:cs="David"/>
          <w:rtl/>
        </w:rPr>
        <w:t>וא דומה לסעיף יישוב סכסוכים</w:t>
      </w:r>
      <w:r w:rsidR="003A7ACC" w:rsidRPr="007A03F4">
        <w:rPr>
          <w:rFonts w:ascii="David" w:hAnsi="David" w:cs="David"/>
          <w:rtl/>
        </w:rPr>
        <w:t xml:space="preserve"> כפי שמופיע בנספח להנחיה 10.200. </w:t>
      </w:r>
      <w:r w:rsidRPr="007A03F4">
        <w:rPr>
          <w:rFonts w:ascii="David" w:hAnsi="David" w:cs="David"/>
          <w:rtl/>
        </w:rPr>
        <w:t xml:space="preserve">  </w:t>
      </w:r>
    </w:p>
    <w:p w14:paraId="32F3B31D" w14:textId="7BA39F4A" w:rsidR="00600DE3" w:rsidRPr="007A03F4" w:rsidRDefault="00000000" w:rsidP="007A03F4">
      <w:pPr>
        <w:spacing w:after="240"/>
        <w:rPr>
          <w:rFonts w:ascii="David" w:hAnsi="David" w:cs="David"/>
          <w:b/>
          <w:bCs/>
          <w:u w:val="single"/>
          <w:rtl/>
        </w:rPr>
      </w:pPr>
      <w:r w:rsidRPr="007A03F4">
        <w:rPr>
          <w:rFonts w:ascii="David" w:hAnsi="David" w:cs="David"/>
          <w:rtl/>
        </w:rPr>
        <w:t xml:space="preserve">לאחר שעברנו על </w:t>
      </w:r>
      <w:r w:rsidR="00350922" w:rsidRPr="007A03F4">
        <w:rPr>
          <w:rFonts w:ascii="David" w:hAnsi="David" w:cs="David"/>
          <w:rtl/>
        </w:rPr>
        <w:t>סעיפי הבוררות והדין הזר ב</w:t>
      </w:r>
      <w:r w:rsidR="00DB547B" w:rsidRPr="007A03F4">
        <w:rPr>
          <w:rFonts w:ascii="David" w:hAnsi="David" w:cs="David"/>
          <w:rtl/>
        </w:rPr>
        <w:t>הסכם,</w:t>
      </w:r>
      <w:r w:rsidR="007A03F4" w:rsidRPr="007A03F4">
        <w:rPr>
          <w:rFonts w:ascii="David" w:hAnsi="David" w:cs="David"/>
          <w:rtl/>
        </w:rPr>
        <w:t xml:space="preserve"> ומנגנון הכרעת המומחה,</w:t>
      </w:r>
      <w:r w:rsidR="00DB547B" w:rsidRPr="007A03F4">
        <w:rPr>
          <w:rFonts w:ascii="David" w:hAnsi="David" w:cs="David"/>
          <w:rtl/>
        </w:rPr>
        <w:t xml:space="preserve"> </w:t>
      </w:r>
      <w:r w:rsidRPr="007A03F4">
        <w:rPr>
          <w:rFonts w:ascii="David" w:hAnsi="David" w:cs="David"/>
          <w:rtl/>
        </w:rPr>
        <w:t>עמדתנו היא כי</w:t>
      </w:r>
      <w:r w:rsidR="00DB547B" w:rsidRPr="007A03F4">
        <w:rPr>
          <w:rFonts w:ascii="David" w:hAnsi="David" w:cs="David"/>
          <w:rtl/>
        </w:rPr>
        <w:t xml:space="preserve"> </w:t>
      </w:r>
      <w:r w:rsidRPr="007A03F4">
        <w:rPr>
          <w:rFonts w:ascii="David" w:hAnsi="David" w:cs="David"/>
          <w:rtl/>
        </w:rPr>
        <w:t xml:space="preserve">אין בעייתיות עקרונית בהוראות </w:t>
      </w:r>
      <w:r w:rsidR="00350922" w:rsidRPr="007A03F4">
        <w:rPr>
          <w:rFonts w:ascii="David" w:hAnsi="David" w:cs="David"/>
          <w:rtl/>
        </w:rPr>
        <w:t>אלה</w:t>
      </w:r>
      <w:r w:rsidR="007E2C42" w:rsidRPr="007A03F4">
        <w:rPr>
          <w:rFonts w:ascii="David" w:hAnsi="David" w:cs="David"/>
          <w:rtl/>
        </w:rPr>
        <w:t>.</w:t>
      </w:r>
      <w:r w:rsidR="007A03F4" w:rsidRPr="007A03F4">
        <w:rPr>
          <w:rFonts w:ascii="David" w:hAnsi="David" w:cs="David"/>
          <w:rtl/>
        </w:rPr>
        <w:t xml:space="preserve"> עמדה זו מקובלת גם על משרד החוץ. </w:t>
      </w:r>
      <w:r w:rsidR="00350922" w:rsidRPr="007A03F4">
        <w:rPr>
          <w:rFonts w:ascii="David" w:hAnsi="David" w:cs="David"/>
          <w:rtl/>
        </w:rPr>
        <w:t xml:space="preserve"> </w:t>
      </w:r>
    </w:p>
    <w:p w14:paraId="4A2B40DE" w14:textId="77777777" w:rsidR="00AA27C7" w:rsidRPr="007A03F4" w:rsidRDefault="00000000" w:rsidP="007A03F4">
      <w:pPr>
        <w:spacing w:before="240"/>
        <w:rPr>
          <w:rFonts w:ascii="David" w:hAnsi="David" w:cs="David"/>
          <w:b/>
          <w:bCs/>
          <w:u w:val="single"/>
        </w:rPr>
      </w:pPr>
      <w:r w:rsidRPr="007A03F4">
        <w:rPr>
          <w:rFonts w:ascii="David" w:hAnsi="David" w:cs="David"/>
          <w:b/>
          <w:bCs/>
          <w:u w:val="single"/>
          <w:rtl/>
        </w:rPr>
        <w:t xml:space="preserve">הדין החל ומנגנון יישוב הסכסוכים </w:t>
      </w:r>
    </w:p>
    <w:p w14:paraId="78645C9C" w14:textId="77777777" w:rsidR="003A7ACC" w:rsidRPr="007A03F4" w:rsidRDefault="00000000" w:rsidP="007A03F4">
      <w:pPr>
        <w:spacing w:before="240"/>
        <w:rPr>
          <w:rFonts w:ascii="David" w:hAnsi="David" w:cs="David"/>
          <w:rtl/>
        </w:rPr>
      </w:pPr>
      <w:r w:rsidRPr="007A03F4">
        <w:rPr>
          <w:rFonts w:ascii="David" w:hAnsi="David" w:cs="David"/>
          <w:rtl/>
        </w:rPr>
        <w:t>הדין החל על ההסכם יהיה דין ניו-יורק (ארה"ב).</w:t>
      </w:r>
      <w:r w:rsidRPr="007A03F4">
        <w:rPr>
          <w:rStyle w:val="FootnoteReference"/>
          <w:rFonts w:ascii="David" w:hAnsi="David" w:cs="David"/>
          <w:rtl/>
        </w:rPr>
        <w:footnoteReference w:id="8"/>
      </w:r>
    </w:p>
    <w:p w14:paraId="3D41D651" w14:textId="77777777" w:rsidR="00E61243" w:rsidRPr="007A03F4" w:rsidRDefault="00000000" w:rsidP="007A03F4">
      <w:pPr>
        <w:spacing w:before="240"/>
        <w:rPr>
          <w:rFonts w:ascii="David" w:hAnsi="David" w:cs="David"/>
          <w:rtl/>
        </w:rPr>
      </w:pPr>
      <w:r w:rsidRPr="007A03F4">
        <w:rPr>
          <w:rFonts w:ascii="David" w:hAnsi="David" w:cs="David"/>
          <w:rtl/>
        </w:rPr>
        <w:t>לפי הסדר יישוב הסכסוכים הקבוע בהסכם, כל מחלוקת שתתעורר בין הצדדים ביחס להסכם תופנה ראשית ליישוב באמצעות ה</w:t>
      </w:r>
      <w:r w:rsidR="003A7ACC" w:rsidRPr="007A03F4">
        <w:rPr>
          <w:rFonts w:ascii="David" w:hAnsi="David" w:cs="David"/>
          <w:rtl/>
        </w:rPr>
        <w:t>התייעצויות ומשא ומתן.</w:t>
      </w:r>
      <w:r w:rsidRPr="007A03F4">
        <w:rPr>
          <w:rStyle w:val="FootnoteReference"/>
          <w:rFonts w:ascii="David" w:hAnsi="David" w:cs="David"/>
          <w:rtl/>
        </w:rPr>
        <w:footnoteReference w:id="9"/>
      </w:r>
      <w:r w:rsidR="003A7ACC" w:rsidRPr="007A03F4">
        <w:rPr>
          <w:rFonts w:ascii="David" w:hAnsi="David" w:cs="David"/>
          <w:rtl/>
        </w:rPr>
        <w:t xml:space="preserve"> </w:t>
      </w:r>
      <w:r w:rsidRPr="007A03F4">
        <w:rPr>
          <w:rFonts w:ascii="David" w:hAnsi="David" w:cs="David"/>
          <w:rtl/>
        </w:rPr>
        <w:t xml:space="preserve">אם הצדדים לא יצליחו ליישב את הסכסוך ביניהם, ההסכם מפנה לכללי הבוררות של </w:t>
      </w:r>
      <w:r w:rsidRPr="007A03F4">
        <w:rPr>
          <w:rFonts w:ascii="David" w:hAnsi="David" w:cs="David"/>
        </w:rPr>
        <w:t xml:space="preserve">UNCITRAL </w:t>
      </w:r>
      <w:r w:rsidRPr="007A03F4">
        <w:rPr>
          <w:rFonts w:ascii="David" w:hAnsi="David" w:cs="David"/>
          <w:rtl/>
        </w:rPr>
        <w:t xml:space="preserve"> כפי שאלו אומצו בשנת 2010, תוך ציון כי מספר הבוררים היושבים בבוררות יהיה שלושה, כי המושב המשפטי של הבוררות יהיה בניו-יורק וכי הבוררות תתקיים בניו-יורק ובשפה האנגלית.</w:t>
      </w:r>
      <w:r w:rsidRPr="007A03F4">
        <w:rPr>
          <w:rStyle w:val="FootnoteReference"/>
          <w:rFonts w:ascii="David" w:hAnsi="David" w:cs="David"/>
          <w:rtl/>
        </w:rPr>
        <w:footnoteReference w:id="10"/>
      </w:r>
    </w:p>
    <w:p w14:paraId="21C7AED4" w14:textId="77777777" w:rsidR="009C4898" w:rsidRPr="007A03F4" w:rsidRDefault="00000000" w:rsidP="007A03F4">
      <w:pPr>
        <w:spacing w:before="240"/>
        <w:rPr>
          <w:rFonts w:ascii="David" w:hAnsi="David" w:cs="David"/>
          <w:rtl/>
        </w:rPr>
      </w:pPr>
      <w:r w:rsidRPr="007A03F4">
        <w:rPr>
          <w:rFonts w:ascii="David" w:hAnsi="David" w:cs="David"/>
          <w:rtl/>
        </w:rPr>
        <w:t>סעיף הבוררות מחריג מתחולתו את המרכיבים הבאים</w:t>
      </w:r>
      <w:r w:rsidRPr="007A03F4">
        <w:rPr>
          <w:rStyle w:val="FootnoteReference"/>
          <w:rFonts w:ascii="David" w:hAnsi="David" w:cs="David"/>
          <w:rtl/>
        </w:rPr>
        <w:footnoteReference w:id="11"/>
      </w:r>
      <w:r w:rsidR="00FE3E10" w:rsidRPr="007A03F4">
        <w:rPr>
          <w:rFonts w:ascii="David" w:hAnsi="David" w:cs="David"/>
          <w:rtl/>
        </w:rPr>
        <w:t xml:space="preserve">: </w:t>
      </w:r>
    </w:p>
    <w:p w14:paraId="048AC6D9" w14:textId="77777777" w:rsidR="00FE3E10" w:rsidRPr="007A03F4" w:rsidRDefault="00000000" w:rsidP="007A03F4">
      <w:pPr>
        <w:pStyle w:val="ListParagraph"/>
        <w:numPr>
          <w:ilvl w:val="0"/>
          <w:numId w:val="12"/>
        </w:numPr>
        <w:spacing w:after="0" w:line="360" w:lineRule="auto"/>
        <w:ind w:left="714" w:hanging="357"/>
        <w:jc w:val="both"/>
        <w:rPr>
          <w:rFonts w:ascii="David" w:hAnsi="David" w:cs="David"/>
          <w:sz w:val="24"/>
          <w:szCs w:val="24"/>
        </w:rPr>
      </w:pPr>
      <w:r w:rsidRPr="007A03F4">
        <w:rPr>
          <w:rFonts w:ascii="David" w:hAnsi="David" w:cs="David"/>
          <w:sz w:val="24"/>
          <w:szCs w:val="24"/>
          <w:rtl/>
        </w:rPr>
        <w:t>סכסוכים לגבי שיעורי המשאבים במאגר (שיוכרעו כאמור על-ידי מומחה עצמאי שימונה על-ידי הצדדים)</w:t>
      </w:r>
    </w:p>
    <w:p w14:paraId="5AFB1F6A" w14:textId="1A1E361A" w:rsidR="00FE3E10" w:rsidRPr="007A03F4" w:rsidRDefault="00000000" w:rsidP="007A03F4">
      <w:pPr>
        <w:pStyle w:val="ListParagraph"/>
        <w:numPr>
          <w:ilvl w:val="0"/>
          <w:numId w:val="12"/>
        </w:numPr>
        <w:spacing w:after="0" w:line="360" w:lineRule="auto"/>
        <w:jc w:val="both"/>
        <w:rPr>
          <w:rFonts w:ascii="David" w:hAnsi="David" w:cs="David"/>
          <w:sz w:val="24"/>
          <w:szCs w:val="24"/>
        </w:rPr>
      </w:pPr>
      <w:r w:rsidRPr="007A03F4">
        <w:rPr>
          <w:rFonts w:ascii="David" w:hAnsi="David" w:cs="David"/>
          <w:sz w:val="24"/>
          <w:szCs w:val="24"/>
          <w:rtl/>
        </w:rPr>
        <w:t>שיעור  הפיצויים שיגיע לישראל שלא י</w:t>
      </w:r>
      <w:r w:rsidR="00443D54">
        <w:rPr>
          <w:rFonts w:ascii="David" w:hAnsi="David" w:cs="David" w:hint="cs"/>
          <w:sz w:val="24"/>
          <w:szCs w:val="24"/>
          <w:rtl/>
        </w:rPr>
        <w:t>י</w:t>
      </w:r>
      <w:r w:rsidRPr="007A03F4">
        <w:rPr>
          <w:rFonts w:ascii="David" w:hAnsi="David" w:cs="David"/>
          <w:sz w:val="24"/>
          <w:szCs w:val="24"/>
          <w:rtl/>
        </w:rPr>
        <w:t>מסר להכרעה של אף צד שלישי כזה או אחר</w:t>
      </w:r>
    </w:p>
    <w:p w14:paraId="6EF10244" w14:textId="6CF6430A" w:rsidR="00FE3E10" w:rsidRPr="007A03F4" w:rsidRDefault="00000000" w:rsidP="007A03F4">
      <w:pPr>
        <w:pStyle w:val="ListParagraph"/>
        <w:numPr>
          <w:ilvl w:val="0"/>
          <w:numId w:val="12"/>
        </w:numPr>
        <w:spacing w:after="0" w:line="360" w:lineRule="auto"/>
        <w:jc w:val="both"/>
        <w:rPr>
          <w:rFonts w:ascii="David" w:hAnsi="David" w:cs="David"/>
          <w:sz w:val="24"/>
          <w:szCs w:val="24"/>
        </w:rPr>
      </w:pPr>
      <w:r w:rsidRPr="007A03F4">
        <w:rPr>
          <w:rFonts w:ascii="David" w:hAnsi="David" w:cs="David"/>
          <w:sz w:val="24"/>
          <w:szCs w:val="24"/>
          <w:rtl/>
        </w:rPr>
        <w:t xml:space="preserve">סכסוכים בנוגע להפעלת סמכות שבשיקול דעת על-ידי גופים ממשלתיים ישראליים הפועלים במסגרת תפקידם הריבוני, כולל בכל הקשור לציות לדין הישראלי </w:t>
      </w:r>
      <w:r w:rsidR="00595857" w:rsidRPr="007A03F4">
        <w:rPr>
          <w:rFonts w:ascii="David" w:hAnsi="David" w:cs="David"/>
          <w:sz w:val="24"/>
          <w:szCs w:val="24"/>
          <w:rtl/>
        </w:rPr>
        <w:t>ולמגבלות בנוגע לאחזקות בחברות שיהיו פעילות במסגרת המאגר, כולל בהקשרים של העדר מעורבות של גורמים ממדינות אויב וכאלו שהוטלו עליהם סנקציות בין-לאומיות. סכסוכים כאלה יהיו כפופים להכרעה בהתאם לדין הישראלי.</w:t>
      </w:r>
    </w:p>
    <w:p w14:paraId="3E76C36E" w14:textId="79C41B8B" w:rsidR="007A03F4" w:rsidRPr="007A03F4" w:rsidRDefault="007A03F4" w:rsidP="007A03F4">
      <w:pPr>
        <w:rPr>
          <w:rFonts w:ascii="David" w:hAnsi="David" w:cs="David"/>
          <w:rtl/>
        </w:rPr>
      </w:pPr>
    </w:p>
    <w:p w14:paraId="7361929D" w14:textId="7435434A" w:rsidR="007A03F4" w:rsidRPr="007A03F4" w:rsidRDefault="007A03F4" w:rsidP="007A03F4">
      <w:pPr>
        <w:rPr>
          <w:rFonts w:ascii="David" w:hAnsi="David" w:cs="David"/>
          <w:b/>
          <w:bCs/>
          <w:u w:val="single"/>
        </w:rPr>
      </w:pPr>
      <w:r w:rsidRPr="007A03F4">
        <w:rPr>
          <w:rFonts w:ascii="David" w:hAnsi="David" w:cs="David"/>
          <w:b/>
          <w:bCs/>
          <w:u w:val="single"/>
          <w:rtl/>
        </w:rPr>
        <w:t xml:space="preserve">מנגנון הכרעת המומחה לסכסוכים בעניין קביעת שיעור חלקה של ישראל במאגר </w:t>
      </w:r>
    </w:p>
    <w:p w14:paraId="2EF0E5F6" w14:textId="0BA32BCC" w:rsidR="00595857" w:rsidRPr="007A03F4" w:rsidRDefault="007A03F4" w:rsidP="007A03F4">
      <w:pPr>
        <w:spacing w:before="240"/>
        <w:rPr>
          <w:rFonts w:ascii="David" w:hAnsi="David" w:cs="David"/>
        </w:rPr>
      </w:pPr>
      <w:r>
        <w:rPr>
          <w:rFonts w:ascii="David" w:hAnsi="David" w:cs="David" w:hint="cs"/>
          <w:rtl/>
        </w:rPr>
        <w:t xml:space="preserve">הקונסורציום </w:t>
      </w:r>
      <w:r w:rsidR="00AF274E">
        <w:rPr>
          <w:rFonts w:ascii="David" w:hAnsi="David" w:cs="David" w:hint="cs"/>
          <w:rtl/>
        </w:rPr>
        <w:t>אחראי לחשב את שיעורה של ישראל במאגר בלוק 9, שממנו ייגזר שיעור הפיצויים שישראל אמורה לקבל במסגרת ההסכם (על בסיס ההסכם עם לבנון).</w:t>
      </w:r>
      <w:r w:rsidR="00AF274E">
        <w:rPr>
          <w:rStyle w:val="FootnoteReference"/>
          <w:rFonts w:ascii="David" w:hAnsi="David" w:cs="David"/>
          <w:rtl/>
        </w:rPr>
        <w:footnoteReference w:id="12"/>
      </w:r>
      <w:r w:rsidR="00AF274E">
        <w:rPr>
          <w:rFonts w:ascii="David" w:hAnsi="David" w:cs="David" w:hint="cs"/>
          <w:rtl/>
        </w:rPr>
        <w:t xml:space="preserve"> הקונסורציום יציג את ממצאי הבחינה לישראל אך ישראל לא תהיה מחויבת אליו ותבחן את האמור באמצעות יועץ מקצועי מטעמה. ככל שהבחינה שתבצע ישראל לא תעמוד בקנה אחד עם ממצאי הקונסורציום, הצדדים יפנו את העניין להכרעת מומחה עצמאי. הצדדים ישאפו למנות את המומחה תוך 60 יום מהודעה של אחד מהצדדים על כך שיש צורך במינוי זה. ככל שהצדדים לא יצליחו להגיע להסכמות על המומחה, ההסכם מקים מנגנון למינוי מומחה על-ידי גוף בין-לאומי מוכר שמתמחה בתחום הנפט. החלטת המומחה תתקבל לפני שתתחיל הפקת המשאבים מתוך מאגר בלוק 9.</w:t>
      </w:r>
      <w:r w:rsidR="008D5FE1">
        <w:rPr>
          <w:rStyle w:val="FootnoteReference"/>
          <w:rFonts w:ascii="David" w:hAnsi="David" w:cs="David"/>
          <w:rtl/>
        </w:rPr>
        <w:footnoteReference w:id="13"/>
      </w:r>
      <w:r w:rsidR="00AF274E">
        <w:rPr>
          <w:rFonts w:ascii="David" w:hAnsi="David" w:cs="David" w:hint="cs"/>
          <w:rtl/>
        </w:rPr>
        <w:t xml:space="preserve"> </w:t>
      </w:r>
    </w:p>
    <w:p w14:paraId="576CE304" w14:textId="074DE1E7" w:rsidR="007A03F4" w:rsidRDefault="007A03F4" w:rsidP="007A03F4">
      <w:pPr>
        <w:pStyle w:val="ListParagraph"/>
        <w:spacing w:before="240"/>
        <w:jc w:val="both"/>
        <w:rPr>
          <w:rFonts w:ascii="David" w:hAnsi="David" w:cs="David"/>
          <w:sz w:val="24"/>
          <w:szCs w:val="24"/>
          <w:u w:val="single"/>
        </w:rPr>
      </w:pPr>
    </w:p>
    <w:p w14:paraId="6AB2E090" w14:textId="09F3FE27" w:rsidR="002851DB" w:rsidRDefault="008D5FE1" w:rsidP="007A03F4">
      <w:pPr>
        <w:tabs>
          <w:tab w:val="left" w:pos="5760"/>
          <w:tab w:val="left" w:pos="6611"/>
        </w:tabs>
        <w:spacing w:before="240"/>
        <w:rPr>
          <w:rFonts w:ascii="David" w:hAnsi="David" w:cs="David"/>
          <w:b/>
          <w:bCs/>
          <w:u w:val="single"/>
          <w:rtl/>
        </w:rPr>
      </w:pPr>
      <w:r>
        <w:rPr>
          <w:rFonts w:ascii="David" w:hAnsi="David" w:cs="David" w:hint="cs"/>
          <w:b/>
          <w:bCs/>
          <w:u w:val="single"/>
          <w:rtl/>
        </w:rPr>
        <w:t>ניתוח ו</w:t>
      </w:r>
      <w:r w:rsidRPr="007A03F4">
        <w:rPr>
          <w:rFonts w:ascii="David" w:hAnsi="David" w:cs="David"/>
          <w:b/>
          <w:bCs/>
          <w:u w:val="single"/>
          <w:rtl/>
        </w:rPr>
        <w:t>המלצ</w:t>
      </w:r>
      <w:r w:rsidR="00A842D7" w:rsidRPr="007A03F4">
        <w:rPr>
          <w:rFonts w:ascii="David" w:hAnsi="David" w:cs="David"/>
          <w:b/>
          <w:bCs/>
          <w:u w:val="single"/>
          <w:rtl/>
        </w:rPr>
        <w:t>ה</w:t>
      </w:r>
    </w:p>
    <w:p w14:paraId="38087AD4" w14:textId="1D041565" w:rsidR="00AF274E" w:rsidRDefault="00AF274E" w:rsidP="007A03F4">
      <w:pPr>
        <w:tabs>
          <w:tab w:val="left" w:pos="5760"/>
          <w:tab w:val="left" w:pos="6611"/>
        </w:tabs>
        <w:spacing w:before="240"/>
        <w:rPr>
          <w:rFonts w:ascii="David" w:hAnsi="David" w:cs="David"/>
          <w:rtl/>
        </w:rPr>
      </w:pPr>
      <w:r>
        <w:rPr>
          <w:rFonts w:ascii="David" w:hAnsi="David" w:cs="David" w:hint="cs"/>
          <w:rtl/>
        </w:rPr>
        <w:t xml:space="preserve">מדובר כאמור בעסקה רחבת היקף עם גופים זרים. </w:t>
      </w:r>
      <w:r w:rsidR="008D5FE1">
        <w:rPr>
          <w:rFonts w:ascii="David" w:hAnsi="David" w:cs="David" w:hint="cs"/>
          <w:rtl/>
        </w:rPr>
        <w:t xml:space="preserve">בהסכמים מסוג אלה מקובל לקבוע דין זר ומנגנון יישוב סכסוכים בהתאם לאמות המידה הנהוגות בבוררות בין-לאומית. המרכיבים שכלולים בהסכם משקפים את המקובל בתחום ותואמים את ההמלצות בהנחיה 10.200. </w:t>
      </w:r>
    </w:p>
    <w:p w14:paraId="18065808" w14:textId="0765ABB3" w:rsidR="008D5FE1" w:rsidRPr="00AF274E" w:rsidRDefault="008D5FE1" w:rsidP="007A03F4">
      <w:pPr>
        <w:tabs>
          <w:tab w:val="left" w:pos="5760"/>
          <w:tab w:val="left" w:pos="6611"/>
        </w:tabs>
        <w:spacing w:before="240"/>
        <w:rPr>
          <w:rFonts w:ascii="David" w:hAnsi="David" w:cs="David"/>
          <w:rtl/>
        </w:rPr>
      </w:pPr>
      <w:r>
        <w:rPr>
          <w:rFonts w:ascii="David" w:hAnsi="David" w:cs="David" w:hint="cs"/>
          <w:rtl/>
        </w:rPr>
        <w:t xml:space="preserve">לצד האמור, גם מנגנון המומחה מהווה מנגנון מקובל בהסכמים מעין אלה כדי לפתור מחלוקות לגבי אופן חישוב הערכת משאבים המצויים במאגרים חוצי גבולות. נציין בהקשר זה כי מנגנון המומחה עמד על הפרק גם במסגרת המשא ומתן עם קפריסין והדברים אושרו בזמנו על-ידי ד"ר אביחי </w:t>
      </w:r>
      <w:proofErr w:type="spellStart"/>
      <w:r>
        <w:rPr>
          <w:rFonts w:ascii="David" w:hAnsi="David" w:cs="David" w:hint="cs"/>
          <w:rtl/>
        </w:rPr>
        <w:t>מנדלבליט</w:t>
      </w:r>
      <w:proofErr w:type="spellEnd"/>
      <w:r>
        <w:rPr>
          <w:rFonts w:ascii="David" w:hAnsi="David" w:cs="David" w:hint="cs"/>
          <w:rtl/>
        </w:rPr>
        <w:t xml:space="preserve">, היועץ המשפטי לממשלה דאז.  </w:t>
      </w:r>
    </w:p>
    <w:p w14:paraId="6B5DD81D" w14:textId="1ECE7EC7" w:rsidR="003E0073" w:rsidRPr="007A03F4" w:rsidRDefault="00000000" w:rsidP="007A03F4">
      <w:pPr>
        <w:spacing w:before="240"/>
        <w:rPr>
          <w:rFonts w:ascii="David" w:hAnsi="David" w:cs="David"/>
          <w:rtl/>
        </w:rPr>
      </w:pPr>
      <w:r w:rsidRPr="007A03F4">
        <w:rPr>
          <w:rFonts w:ascii="David" w:hAnsi="David" w:cs="David"/>
          <w:rtl/>
        </w:rPr>
        <w:t>אנו מציעים להביא בפני משרד ה</w:t>
      </w:r>
      <w:r w:rsidR="001832DE">
        <w:rPr>
          <w:rFonts w:ascii="David" w:hAnsi="David" w:cs="David" w:hint="cs"/>
          <w:rtl/>
        </w:rPr>
        <w:t xml:space="preserve">אנרגיה </w:t>
      </w:r>
      <w:r w:rsidRPr="007A03F4">
        <w:rPr>
          <w:rFonts w:ascii="David" w:hAnsi="David" w:cs="David"/>
          <w:rtl/>
        </w:rPr>
        <w:t xml:space="preserve">את </w:t>
      </w:r>
      <w:r w:rsidR="005D4D04" w:rsidRPr="007A03F4">
        <w:rPr>
          <w:rFonts w:ascii="David" w:hAnsi="David" w:cs="David"/>
          <w:rtl/>
        </w:rPr>
        <w:t>עמדתנו כי איננו רואים מניעה משפטית לקבל את הוראות ההסכם ביחס לבוררות ודין זר</w:t>
      </w:r>
      <w:r w:rsidR="001832DE">
        <w:rPr>
          <w:rFonts w:ascii="David" w:hAnsi="David" w:cs="David" w:hint="cs"/>
          <w:rtl/>
        </w:rPr>
        <w:t xml:space="preserve"> ואת הוראותיו לגבי מנגנון המומחה</w:t>
      </w:r>
      <w:r w:rsidRPr="007A03F4">
        <w:rPr>
          <w:rFonts w:ascii="David" w:hAnsi="David" w:cs="David"/>
          <w:rtl/>
        </w:rPr>
        <w:t xml:space="preserve">. </w:t>
      </w:r>
    </w:p>
    <w:p w14:paraId="0A38CEA5" w14:textId="77777777" w:rsidR="00815B8C" w:rsidRPr="007A03F4" w:rsidRDefault="00000000" w:rsidP="007A03F4">
      <w:pPr>
        <w:spacing w:before="240"/>
        <w:rPr>
          <w:rFonts w:ascii="David" w:hAnsi="David" w:cs="David"/>
          <w:rtl/>
        </w:rPr>
      </w:pPr>
      <w:r w:rsidRPr="007A03F4">
        <w:rPr>
          <w:rFonts w:ascii="David" w:hAnsi="David" w:cs="David"/>
          <w:rtl/>
        </w:rPr>
        <w:t>הה</w:t>
      </w:r>
      <w:r w:rsidR="005D4D04" w:rsidRPr="007A03F4">
        <w:rPr>
          <w:rFonts w:ascii="David" w:hAnsi="David" w:cs="David"/>
          <w:rtl/>
        </w:rPr>
        <w:t xml:space="preserve">מלצה </w:t>
      </w:r>
      <w:r w:rsidRPr="007A03F4">
        <w:rPr>
          <w:rFonts w:ascii="David" w:hAnsi="David" w:cs="David"/>
          <w:rtl/>
        </w:rPr>
        <w:t xml:space="preserve">הנ"ל </w:t>
      </w:r>
      <w:r w:rsidR="00EE2193" w:rsidRPr="007A03F4">
        <w:rPr>
          <w:rFonts w:ascii="David" w:hAnsi="David" w:cs="David"/>
          <w:rtl/>
        </w:rPr>
        <w:t>הינ</w:t>
      </w:r>
      <w:r w:rsidR="00412549" w:rsidRPr="007A03F4">
        <w:rPr>
          <w:rFonts w:ascii="David" w:hAnsi="David" w:cs="David"/>
          <w:rtl/>
        </w:rPr>
        <w:t>ה</w:t>
      </w:r>
      <w:r w:rsidR="00EE2193" w:rsidRPr="007A03F4">
        <w:rPr>
          <w:rFonts w:ascii="David" w:hAnsi="David" w:cs="David"/>
          <w:rtl/>
        </w:rPr>
        <w:t xml:space="preserve"> על דעתו של</w:t>
      </w:r>
      <w:r w:rsidRPr="007A03F4">
        <w:rPr>
          <w:rFonts w:ascii="David" w:hAnsi="David" w:cs="David"/>
          <w:rtl/>
        </w:rPr>
        <w:t xml:space="preserve"> ד"ר </w:t>
      </w:r>
      <w:r w:rsidR="00595857" w:rsidRPr="007A03F4">
        <w:rPr>
          <w:rFonts w:ascii="David" w:hAnsi="David" w:cs="David"/>
          <w:rtl/>
        </w:rPr>
        <w:t>גיל-עד נועם</w:t>
      </w:r>
      <w:r w:rsidRPr="007A03F4">
        <w:rPr>
          <w:rFonts w:ascii="David" w:hAnsi="David" w:cs="David"/>
          <w:rtl/>
        </w:rPr>
        <w:t xml:space="preserve">. </w:t>
      </w:r>
    </w:p>
    <w:p w14:paraId="405C3807" w14:textId="77777777" w:rsidR="00634AAC" w:rsidRPr="007A03F4" w:rsidRDefault="00000000" w:rsidP="007A03F4">
      <w:pPr>
        <w:spacing w:before="240" w:line="240" w:lineRule="auto"/>
        <w:rPr>
          <w:rFonts w:ascii="David" w:hAnsi="David" w:cs="David"/>
          <w:rtl/>
        </w:rPr>
      </w:pPr>
      <w:r w:rsidRPr="007A03F4">
        <w:rPr>
          <w:rFonts w:ascii="David" w:hAnsi="David" w:cs="David"/>
          <w:rtl/>
        </w:rPr>
        <w:t>נודה לאישורך.</w:t>
      </w:r>
      <w:r w:rsidR="00600DE3" w:rsidRPr="007A03F4">
        <w:rPr>
          <w:rFonts w:ascii="David" w:hAnsi="David" w:cs="David"/>
          <w:rtl/>
        </w:rPr>
        <w:t xml:space="preserve"> </w:t>
      </w:r>
      <w:r w:rsidR="00A66E4E" w:rsidRPr="007A03F4">
        <w:rPr>
          <w:rFonts w:ascii="David" w:hAnsi="David" w:cs="David"/>
          <w:rtl/>
        </w:rPr>
        <w:tab/>
      </w:r>
    </w:p>
    <w:p w14:paraId="2CDE4534" w14:textId="77777777" w:rsidR="00AA4D12" w:rsidRPr="007A03F4" w:rsidRDefault="00AA4D12" w:rsidP="007A03F4">
      <w:pPr>
        <w:spacing w:before="240" w:line="240" w:lineRule="auto"/>
        <w:rPr>
          <w:rFonts w:ascii="David" w:hAnsi="David" w:cs="David"/>
          <w:rtl/>
        </w:rPr>
      </w:pPr>
    </w:p>
    <w:p w14:paraId="66119B81" w14:textId="77777777" w:rsidR="00600DE3" w:rsidRPr="007A03F4" w:rsidRDefault="00000000" w:rsidP="007A03F4">
      <w:pPr>
        <w:rPr>
          <w:rFonts w:ascii="David" w:hAnsi="David" w:cs="David"/>
          <w:rtl/>
        </w:rPr>
      </w:pPr>
      <w:r w:rsidRPr="007A03F4">
        <w:rPr>
          <w:rFonts w:ascii="David" w:hAnsi="David" w:cs="David"/>
          <w:u w:val="single"/>
          <w:rtl/>
        </w:rPr>
        <w:t>העתק</w:t>
      </w:r>
      <w:r w:rsidRPr="007A03F4">
        <w:rPr>
          <w:rFonts w:ascii="David" w:hAnsi="David" w:cs="David"/>
          <w:rtl/>
        </w:rPr>
        <w:t xml:space="preserve">: </w:t>
      </w:r>
    </w:p>
    <w:p w14:paraId="4C8785DE" w14:textId="77777777" w:rsidR="00600DE3" w:rsidRPr="007A03F4" w:rsidRDefault="00000000" w:rsidP="007A03F4">
      <w:pPr>
        <w:rPr>
          <w:rFonts w:ascii="David" w:hAnsi="David" w:cs="David"/>
          <w:rtl/>
        </w:rPr>
      </w:pPr>
      <w:r w:rsidRPr="007A03F4">
        <w:rPr>
          <w:rFonts w:ascii="David" w:hAnsi="David" w:cs="David"/>
          <w:rtl/>
        </w:rPr>
        <w:t xml:space="preserve">ד"ר </w:t>
      </w:r>
      <w:r w:rsidR="00595857" w:rsidRPr="007A03F4">
        <w:rPr>
          <w:rFonts w:ascii="David" w:hAnsi="David" w:cs="David"/>
          <w:rtl/>
        </w:rPr>
        <w:t>גיל-עד נעם</w:t>
      </w:r>
      <w:r w:rsidRPr="007A03F4">
        <w:rPr>
          <w:rFonts w:ascii="David" w:hAnsi="David" w:cs="David"/>
          <w:rtl/>
        </w:rPr>
        <w:t>, המשנה ליוע</w:t>
      </w:r>
      <w:r w:rsidR="00B762CF" w:rsidRPr="007A03F4">
        <w:rPr>
          <w:rFonts w:ascii="David" w:hAnsi="David" w:cs="David"/>
          <w:rtl/>
        </w:rPr>
        <w:t>צת</w:t>
      </w:r>
      <w:r w:rsidRPr="007A03F4">
        <w:rPr>
          <w:rFonts w:ascii="David" w:hAnsi="David" w:cs="David"/>
          <w:rtl/>
        </w:rPr>
        <w:t xml:space="preserve"> המשפטי</w:t>
      </w:r>
      <w:r w:rsidR="00B762CF" w:rsidRPr="007A03F4">
        <w:rPr>
          <w:rFonts w:ascii="David" w:hAnsi="David" w:cs="David"/>
          <w:rtl/>
        </w:rPr>
        <w:t>ת</w:t>
      </w:r>
      <w:r w:rsidRPr="007A03F4">
        <w:rPr>
          <w:rFonts w:ascii="David" w:hAnsi="David" w:cs="David"/>
          <w:rtl/>
        </w:rPr>
        <w:t xml:space="preserve"> לממשלה (משפט בין-לאומי)</w:t>
      </w:r>
    </w:p>
    <w:p w14:paraId="77604B11" w14:textId="74C15BF6" w:rsidR="007A03F4" w:rsidRPr="007A03F4" w:rsidRDefault="00000000" w:rsidP="007A03F4">
      <w:pPr>
        <w:rPr>
          <w:rFonts w:ascii="David" w:hAnsi="David" w:cs="David"/>
          <w:rtl/>
        </w:rPr>
      </w:pPr>
      <w:proofErr w:type="spellStart"/>
      <w:r w:rsidRPr="007A03F4">
        <w:rPr>
          <w:rFonts w:ascii="David" w:hAnsi="David" w:cs="David"/>
          <w:rtl/>
        </w:rPr>
        <w:t>עו</w:t>
      </w:r>
      <w:proofErr w:type="spellEnd"/>
      <w:r w:rsidRPr="007A03F4">
        <w:rPr>
          <w:rFonts w:ascii="David" w:hAnsi="David" w:cs="David"/>
          <w:rtl/>
        </w:rPr>
        <w:t>''ד יעל ויינר, ראש תחום (משפט בין-לאומי)</w:t>
      </w:r>
    </w:p>
    <w:p w14:paraId="062785F8" w14:textId="1C5466BE" w:rsidR="00161512" w:rsidRPr="007A03F4" w:rsidRDefault="007A03F4" w:rsidP="007A03F4">
      <w:pPr>
        <w:rPr>
          <w:rFonts w:ascii="David" w:hAnsi="David" w:cs="David"/>
          <w:rtl/>
        </w:rPr>
      </w:pPr>
      <w:r w:rsidRPr="007A03F4">
        <w:rPr>
          <w:rFonts w:ascii="David" w:hAnsi="David" w:cs="David"/>
          <w:rtl/>
        </w:rPr>
        <w:t xml:space="preserve">עו"ד הילה אקרמן, ראש אשכול (משפט בין-לאומי כלכלי) </w:t>
      </w:r>
      <w:r w:rsidR="00B762CF" w:rsidRPr="007A03F4">
        <w:rPr>
          <w:rFonts w:ascii="David" w:hAnsi="David" w:cs="David"/>
          <w:rtl/>
        </w:rPr>
        <w:t xml:space="preserve"> </w:t>
      </w:r>
    </w:p>
    <w:p w14:paraId="354B3949" w14:textId="77777777" w:rsidR="000C6D80" w:rsidRPr="007A03F4" w:rsidRDefault="000C6D80" w:rsidP="007A03F4">
      <w:pPr>
        <w:rPr>
          <w:rFonts w:ascii="David" w:hAnsi="David" w:cs="David"/>
          <w:rtl/>
        </w:rPr>
      </w:pPr>
    </w:p>
    <w:p w14:paraId="21E17638" w14:textId="77777777" w:rsidR="00B87D7C" w:rsidRPr="007A03F4" w:rsidRDefault="00B87D7C" w:rsidP="007A03F4">
      <w:pPr>
        <w:rPr>
          <w:rFonts w:ascii="David" w:hAnsi="David" w:cs="David"/>
        </w:rPr>
      </w:pPr>
    </w:p>
    <w:sectPr w:rsidR="00B87D7C" w:rsidRPr="007A03F4" w:rsidSect="00C9150E">
      <w:headerReference w:type="even" r:id="rId8"/>
      <w:headerReference w:type="default" r:id="rId9"/>
      <w:footerReference w:type="even" r:id="rId10"/>
      <w:footerReference w:type="default" r:id="rId11"/>
      <w:headerReference w:type="first" r:id="rId12"/>
      <w:footerReference w:type="first" r:id="rId13"/>
      <w:endnotePr>
        <w:numFmt w:val="lowerLetter"/>
      </w:endnotePr>
      <w:pgSz w:w="11906" w:h="16838" w:code="9"/>
      <w:pgMar w:top="1418" w:right="1758" w:bottom="1418" w:left="1758" w:header="720" w:footer="499" w:gutter="0"/>
      <w:paperSrc w:first="1" w:other="1"/>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A0B8F" w14:textId="77777777" w:rsidR="00C9150E" w:rsidRDefault="00C9150E">
      <w:pPr>
        <w:spacing w:line="240" w:lineRule="auto"/>
      </w:pPr>
      <w:r>
        <w:separator/>
      </w:r>
    </w:p>
  </w:endnote>
  <w:endnote w:type="continuationSeparator" w:id="0">
    <w:p w14:paraId="59FB5CC7" w14:textId="77777777" w:rsidR="00C9150E" w:rsidRDefault="00C915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avid">
    <w:altName w:val="Malgun Gothic Semilight"/>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180FF" w14:textId="77777777" w:rsidR="00C71C40" w:rsidRDefault="00000000">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rtl/>
      </w:rPr>
      <w:t>1</w:t>
    </w:r>
    <w:r>
      <w:rPr>
        <w:rStyle w:val="PageNumber"/>
        <w:rtl/>
      </w:rPr>
      <w:fldChar w:fldCharType="end"/>
    </w:r>
  </w:p>
  <w:p w14:paraId="008EB9EA" w14:textId="77777777" w:rsidR="00C71C40" w:rsidRDefault="00C71C40">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ECC33" w14:textId="77777777" w:rsidR="00C71C40" w:rsidRPr="00752E77" w:rsidRDefault="00000000">
    <w:pPr>
      <w:pStyle w:val="Footer"/>
      <w:jc w:val="center"/>
      <w:rPr>
        <w:rFonts w:cs="David"/>
        <w:rtl/>
      </w:rPr>
    </w:pPr>
    <w:r w:rsidRPr="00752E77">
      <w:rPr>
        <w:rStyle w:val="PageNumber"/>
        <w:rFonts w:cs="David"/>
        <w:rtl/>
      </w:rPr>
      <w:fldChar w:fldCharType="begin"/>
    </w:r>
    <w:r w:rsidRPr="00752E77">
      <w:rPr>
        <w:rStyle w:val="PageNumber"/>
        <w:rFonts w:cs="David"/>
        <w:rtl/>
      </w:rPr>
      <w:instrText xml:space="preserve"> </w:instrText>
    </w:r>
    <w:r w:rsidRPr="00752E77">
      <w:rPr>
        <w:rStyle w:val="PageNumber"/>
        <w:rFonts w:cs="David"/>
      </w:rPr>
      <w:instrText>PAGE</w:instrText>
    </w:r>
    <w:r w:rsidRPr="00752E77">
      <w:rPr>
        <w:rStyle w:val="PageNumber"/>
        <w:rFonts w:cs="David"/>
        <w:rtl/>
      </w:rPr>
      <w:instrText xml:space="preserve"> </w:instrText>
    </w:r>
    <w:r w:rsidRPr="00752E77">
      <w:rPr>
        <w:rStyle w:val="PageNumber"/>
        <w:rFonts w:cs="David"/>
        <w:rtl/>
      </w:rPr>
      <w:fldChar w:fldCharType="separate"/>
    </w:r>
    <w:r w:rsidR="00FC6ECD">
      <w:rPr>
        <w:rStyle w:val="PageNumber"/>
        <w:rFonts w:cs="David"/>
        <w:noProof/>
        <w:rtl/>
      </w:rPr>
      <w:t>2</w:t>
    </w:r>
    <w:r w:rsidRPr="00752E77">
      <w:rPr>
        <w:rStyle w:val="PageNumber"/>
        <w:rFonts w:cs="David"/>
        <w:rt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4A233" w14:textId="77777777" w:rsidR="00C177F0" w:rsidRDefault="00000000" w:rsidP="00C177F0">
    <w:pPr>
      <w:pStyle w:val="Footer"/>
      <w:tabs>
        <w:tab w:val="clear" w:pos="4153"/>
        <w:tab w:val="left" w:pos="1366"/>
        <w:tab w:val="left" w:leader="underscore" w:pos="7036"/>
      </w:tabs>
      <w:jc w:val="center"/>
      <w:rPr>
        <w:rFonts w:cs="David"/>
        <w:rtl/>
      </w:rPr>
    </w:pPr>
    <w:r>
      <w:rPr>
        <w:rFonts w:cs="David"/>
        <w:rtl/>
      </w:rPr>
      <w:t>__________________________________________________________</w:t>
    </w:r>
  </w:p>
  <w:p w14:paraId="2BBF4689" w14:textId="77777777" w:rsidR="00C177F0" w:rsidRDefault="00000000" w:rsidP="000C0947">
    <w:pPr>
      <w:pStyle w:val="Footer"/>
      <w:jc w:val="center"/>
      <w:rPr>
        <w:rFonts w:cs="David"/>
      </w:rPr>
    </w:pPr>
    <w:r>
      <w:rPr>
        <w:rFonts w:cs="David" w:hint="cs"/>
        <w:rtl/>
      </w:rPr>
      <w:t>דרך מנחם בגין</w:t>
    </w:r>
    <w:r w:rsidRPr="00CE719E">
      <w:rPr>
        <w:rFonts w:cs="David"/>
        <w:rtl/>
      </w:rPr>
      <w:t xml:space="preserve"> </w:t>
    </w:r>
    <w:r>
      <w:rPr>
        <w:rFonts w:cs="David" w:hint="cs"/>
        <w:rtl/>
      </w:rPr>
      <w:t>125</w:t>
    </w:r>
    <w:r w:rsidRPr="00CE719E">
      <w:rPr>
        <w:rFonts w:cs="David"/>
        <w:rtl/>
      </w:rPr>
      <w:t xml:space="preserve">, ת.ד. </w:t>
    </w:r>
    <w:r>
      <w:rPr>
        <w:rFonts w:cs="David" w:hint="cs"/>
        <w:rtl/>
      </w:rPr>
      <w:t>7377</w:t>
    </w:r>
    <w:r w:rsidRPr="00CE719E">
      <w:rPr>
        <w:rFonts w:cs="David"/>
        <w:rtl/>
      </w:rPr>
      <w:t xml:space="preserve"> תל אביב 6</w:t>
    </w:r>
    <w:r>
      <w:rPr>
        <w:rFonts w:cs="David" w:hint="cs"/>
        <w:rtl/>
      </w:rPr>
      <w:t>7012</w:t>
    </w:r>
    <w:r w:rsidRPr="00CE719E">
      <w:rPr>
        <w:rFonts w:cs="David"/>
        <w:rtl/>
      </w:rPr>
      <w:t xml:space="preserve"> טל' </w:t>
    </w:r>
    <w:r w:rsidRPr="00CE719E">
      <w:rPr>
        <w:rFonts w:cs="David" w:hint="cs"/>
        <w:rtl/>
      </w:rPr>
      <w:t>03-</w:t>
    </w:r>
    <w:r>
      <w:rPr>
        <w:rFonts w:cs="David" w:hint="cs"/>
        <w:rtl/>
      </w:rPr>
      <w:t>7634152</w:t>
    </w:r>
    <w:r w:rsidRPr="00CE719E">
      <w:rPr>
        <w:rFonts w:cs="David"/>
        <w:rtl/>
      </w:rPr>
      <w:t xml:space="preserve"> פקס </w:t>
    </w:r>
    <w:r w:rsidRPr="00CE719E">
      <w:rPr>
        <w:rFonts w:cs="David" w:hint="cs"/>
        <w:rtl/>
      </w:rPr>
      <w:t>03-</w:t>
    </w:r>
    <w:r>
      <w:rPr>
        <w:rFonts w:cs="David" w:hint="cs"/>
        <w:rtl/>
      </w:rPr>
      <w:t>7634706</w:t>
    </w:r>
    <w:r w:rsidRPr="00CE719E">
      <w:rPr>
        <w:rFonts w:cs="David"/>
        <w:rtl/>
      </w:rPr>
      <w:br/>
    </w:r>
    <w:r>
      <w:rPr>
        <w:rFonts w:cs="David"/>
      </w:rPr>
      <w:t>P.O. Box 7377 Tel-Aviv 67012 Tel: 972-3-7634152 Fax: 972-3-7634706</w:t>
    </w:r>
  </w:p>
  <w:p w14:paraId="6401BE99" w14:textId="77777777" w:rsidR="00A12713" w:rsidRPr="009634EB" w:rsidRDefault="00000000" w:rsidP="00C177F0">
    <w:pPr>
      <w:pStyle w:val="Footer"/>
      <w:bidi w:val="0"/>
      <w:jc w:val="center"/>
      <w:rPr>
        <w:lang w:val="fr-FR"/>
      </w:rPr>
    </w:pPr>
    <w:proofErr w:type="gramStart"/>
    <w:r w:rsidRPr="009634EB">
      <w:rPr>
        <w:lang w:val="fr-FR"/>
      </w:rPr>
      <w:t>E-Mail:</w:t>
    </w:r>
    <w:proofErr w:type="gramEnd"/>
    <w:r w:rsidRPr="009634EB">
      <w:rPr>
        <w:lang w:val="fr-FR"/>
      </w:rPr>
      <w:t xml:space="preserve"> </w:t>
    </w:r>
    <w:hyperlink r:id="rId1" w:history="1">
      <w:r w:rsidRPr="009634EB">
        <w:rPr>
          <w:rStyle w:val="Hyperlink"/>
          <w:color w:val="0000FF"/>
          <w:u w:val="single"/>
          <w:lang w:val="fr-FR"/>
        </w:rPr>
        <w:t>international@justice.gov.il</w:t>
      </w:r>
    </w:hyperlink>
    <w:r w:rsidRPr="009634EB">
      <w:rPr>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9F8C3" w14:textId="77777777" w:rsidR="00C9150E" w:rsidRDefault="00C9150E" w:rsidP="00600DE3">
      <w:pPr>
        <w:spacing w:line="240" w:lineRule="auto"/>
      </w:pPr>
      <w:r>
        <w:separator/>
      </w:r>
    </w:p>
  </w:footnote>
  <w:footnote w:type="continuationSeparator" w:id="0">
    <w:p w14:paraId="715FB5F0" w14:textId="77777777" w:rsidR="00C9150E" w:rsidRDefault="00C9150E" w:rsidP="00600DE3">
      <w:pPr>
        <w:spacing w:line="240" w:lineRule="auto"/>
      </w:pPr>
      <w:r>
        <w:continuationSeparator/>
      </w:r>
    </w:p>
  </w:footnote>
  <w:footnote w:id="1">
    <w:p w14:paraId="0137984D" w14:textId="77777777" w:rsidR="00600DE3" w:rsidRPr="00B307C1" w:rsidRDefault="00000000" w:rsidP="00596A88">
      <w:pPr>
        <w:pStyle w:val="FootnoteText"/>
        <w:jc w:val="both"/>
        <w:rPr>
          <w:rFonts w:ascii="David" w:hAnsi="David" w:cs="David"/>
          <w:rtl/>
        </w:rPr>
      </w:pPr>
      <w:r w:rsidRPr="00B307C1">
        <w:rPr>
          <w:rStyle w:val="FootnoteReference"/>
          <w:rFonts w:ascii="David" w:hAnsi="David" w:cs="David"/>
        </w:rPr>
        <w:footnoteRef/>
      </w:r>
      <w:r w:rsidRPr="00B307C1">
        <w:rPr>
          <w:rFonts w:ascii="David" w:hAnsi="David" w:cs="David"/>
          <w:rtl/>
        </w:rPr>
        <w:t xml:space="preserve"> הנחיה מספר 10.200 מיום 5.3.2019</w:t>
      </w:r>
      <w:r w:rsidR="00596A88" w:rsidRPr="00B307C1">
        <w:rPr>
          <w:rFonts w:ascii="David" w:hAnsi="David" w:cs="David"/>
          <w:rtl/>
        </w:rPr>
        <w:t xml:space="preserve"> </w:t>
      </w:r>
      <w:r w:rsidR="00757364" w:rsidRPr="00B307C1">
        <w:rPr>
          <w:rFonts w:ascii="David" w:hAnsi="David" w:cs="David"/>
          <w:rtl/>
        </w:rPr>
        <w:t>שעניינה הכפפת המדינה לדין זר, לערכאות זרות ולמנגנונים בין-לאומיים ליישוב סכסוכים בחוזים בין-לאומיים בעלי אופי מסחרי</w:t>
      </w:r>
      <w:r w:rsidR="00596A88" w:rsidRPr="00B307C1">
        <w:rPr>
          <w:rFonts w:ascii="David" w:hAnsi="David" w:cs="David"/>
          <w:rtl/>
        </w:rPr>
        <w:t>.</w:t>
      </w:r>
    </w:p>
  </w:footnote>
  <w:footnote w:id="2">
    <w:p w14:paraId="4CDA64AA" w14:textId="77777777" w:rsidR="00595857" w:rsidRPr="00B307C1" w:rsidRDefault="00000000">
      <w:pPr>
        <w:pStyle w:val="FootnoteText"/>
        <w:rPr>
          <w:rFonts w:ascii="David" w:hAnsi="David" w:cs="David"/>
        </w:rPr>
      </w:pPr>
      <w:r w:rsidRPr="00B307C1">
        <w:rPr>
          <w:rStyle w:val="FootnoteReference"/>
          <w:rFonts w:ascii="David" w:hAnsi="David" w:cs="David"/>
        </w:rPr>
        <w:footnoteRef/>
      </w:r>
      <w:r w:rsidRPr="00B307C1">
        <w:rPr>
          <w:rFonts w:ascii="David" w:hAnsi="David" w:cs="David"/>
          <w:rtl/>
        </w:rPr>
        <w:t xml:space="preserve"> </w:t>
      </w:r>
      <w:r w:rsidR="00024D2C" w:rsidRPr="00B307C1">
        <w:rPr>
          <w:rFonts w:ascii="David" w:hAnsi="David" w:cs="David"/>
          <w:rtl/>
        </w:rPr>
        <w:t xml:space="preserve">סעיף 5 להסכם. </w:t>
      </w:r>
    </w:p>
  </w:footnote>
  <w:footnote w:id="3">
    <w:p w14:paraId="7154AB6B" w14:textId="77777777" w:rsidR="00595857" w:rsidRPr="00B307C1" w:rsidRDefault="00000000">
      <w:pPr>
        <w:pStyle w:val="FootnoteText"/>
        <w:rPr>
          <w:rFonts w:ascii="David" w:hAnsi="David" w:cs="David"/>
        </w:rPr>
      </w:pPr>
      <w:r w:rsidRPr="00B307C1">
        <w:rPr>
          <w:rStyle w:val="FootnoteReference"/>
          <w:rFonts w:ascii="David" w:hAnsi="David" w:cs="David"/>
        </w:rPr>
        <w:footnoteRef/>
      </w:r>
      <w:r w:rsidRPr="00B307C1">
        <w:rPr>
          <w:rFonts w:ascii="David" w:hAnsi="David" w:cs="David"/>
          <w:rtl/>
        </w:rPr>
        <w:t xml:space="preserve"> </w:t>
      </w:r>
      <w:r w:rsidR="00024D2C" w:rsidRPr="00B307C1">
        <w:rPr>
          <w:rFonts w:ascii="David" w:hAnsi="David" w:cs="David"/>
          <w:rtl/>
        </w:rPr>
        <w:t>סעיף 7 להסכם.</w:t>
      </w:r>
    </w:p>
  </w:footnote>
  <w:footnote w:id="4">
    <w:p w14:paraId="58410F1F" w14:textId="77777777" w:rsidR="00595857" w:rsidRPr="00B307C1" w:rsidRDefault="00000000">
      <w:pPr>
        <w:pStyle w:val="FootnoteText"/>
        <w:rPr>
          <w:rFonts w:ascii="David" w:hAnsi="David" w:cs="David"/>
        </w:rPr>
      </w:pPr>
      <w:r w:rsidRPr="00B307C1">
        <w:rPr>
          <w:rStyle w:val="FootnoteReference"/>
          <w:rFonts w:ascii="David" w:hAnsi="David" w:cs="David"/>
        </w:rPr>
        <w:footnoteRef/>
      </w:r>
      <w:r w:rsidRPr="00B307C1">
        <w:rPr>
          <w:rFonts w:ascii="David" w:hAnsi="David" w:cs="David"/>
          <w:rtl/>
        </w:rPr>
        <w:t xml:space="preserve"> </w:t>
      </w:r>
      <w:r w:rsidR="00B307C1" w:rsidRPr="00B307C1">
        <w:rPr>
          <w:rFonts w:ascii="David" w:hAnsi="David" w:cs="David"/>
          <w:rtl/>
        </w:rPr>
        <w:t xml:space="preserve">שם, שם. </w:t>
      </w:r>
    </w:p>
  </w:footnote>
  <w:footnote w:id="5">
    <w:p w14:paraId="52EDFDCA" w14:textId="77777777" w:rsidR="001D7B55" w:rsidRPr="00B307C1" w:rsidRDefault="00000000">
      <w:pPr>
        <w:pStyle w:val="FootnoteText"/>
        <w:rPr>
          <w:rFonts w:ascii="David" w:hAnsi="David" w:cs="David"/>
        </w:rPr>
      </w:pPr>
      <w:r w:rsidRPr="00B307C1">
        <w:rPr>
          <w:rStyle w:val="FootnoteReference"/>
          <w:rFonts w:ascii="David" w:hAnsi="David" w:cs="David"/>
        </w:rPr>
        <w:footnoteRef/>
      </w:r>
      <w:r w:rsidRPr="00B307C1">
        <w:rPr>
          <w:rFonts w:ascii="David" w:hAnsi="David" w:cs="David"/>
          <w:rtl/>
        </w:rPr>
        <w:t xml:space="preserve"> </w:t>
      </w:r>
      <w:r w:rsidR="00B307C1" w:rsidRPr="00B307C1">
        <w:rPr>
          <w:rFonts w:ascii="David" w:hAnsi="David" w:cs="David"/>
          <w:rtl/>
        </w:rPr>
        <w:t>סעיף 8 להסכם.</w:t>
      </w:r>
    </w:p>
  </w:footnote>
  <w:footnote w:id="6">
    <w:p w14:paraId="0F2E0CF2" w14:textId="77777777" w:rsidR="001D7B55" w:rsidRPr="00B307C1" w:rsidRDefault="00000000">
      <w:pPr>
        <w:pStyle w:val="FootnoteText"/>
        <w:rPr>
          <w:rFonts w:ascii="David" w:hAnsi="David" w:cs="David"/>
        </w:rPr>
      </w:pPr>
      <w:r w:rsidRPr="00B307C1">
        <w:rPr>
          <w:rStyle w:val="FootnoteReference"/>
          <w:rFonts w:ascii="David" w:hAnsi="David" w:cs="David"/>
        </w:rPr>
        <w:footnoteRef/>
      </w:r>
      <w:r w:rsidRPr="00B307C1">
        <w:rPr>
          <w:rFonts w:ascii="David" w:hAnsi="David" w:cs="David"/>
          <w:rtl/>
        </w:rPr>
        <w:t xml:space="preserve"> </w:t>
      </w:r>
      <w:r w:rsidR="00B307C1" w:rsidRPr="00B307C1">
        <w:rPr>
          <w:rFonts w:ascii="David" w:hAnsi="David" w:cs="David"/>
          <w:rtl/>
        </w:rPr>
        <w:t>סעיף 9 להסכם</w:t>
      </w:r>
    </w:p>
  </w:footnote>
  <w:footnote w:id="7">
    <w:p w14:paraId="74B35C3A" w14:textId="77777777" w:rsidR="001D7B55" w:rsidRPr="00B307C1" w:rsidRDefault="00000000">
      <w:pPr>
        <w:pStyle w:val="FootnoteText"/>
        <w:rPr>
          <w:rFonts w:ascii="David" w:hAnsi="David" w:cs="David"/>
        </w:rPr>
      </w:pPr>
      <w:r w:rsidRPr="00B307C1">
        <w:rPr>
          <w:rStyle w:val="FootnoteReference"/>
          <w:rFonts w:ascii="David" w:hAnsi="David" w:cs="David"/>
        </w:rPr>
        <w:footnoteRef/>
      </w:r>
      <w:r w:rsidRPr="00B307C1">
        <w:rPr>
          <w:rFonts w:ascii="David" w:hAnsi="David" w:cs="David"/>
          <w:rtl/>
        </w:rPr>
        <w:t xml:space="preserve"> </w:t>
      </w:r>
      <w:r w:rsidR="00B307C1" w:rsidRPr="00B307C1">
        <w:rPr>
          <w:rFonts w:ascii="David" w:hAnsi="David" w:cs="David"/>
          <w:rtl/>
        </w:rPr>
        <w:t>שם, שם.</w:t>
      </w:r>
    </w:p>
  </w:footnote>
  <w:footnote w:id="8">
    <w:p w14:paraId="1FE625BE" w14:textId="77777777" w:rsidR="003A7ACC" w:rsidRPr="00B307C1" w:rsidRDefault="00000000">
      <w:pPr>
        <w:pStyle w:val="FootnoteText"/>
        <w:rPr>
          <w:rFonts w:ascii="David" w:hAnsi="David" w:cs="David"/>
        </w:rPr>
      </w:pPr>
      <w:r w:rsidRPr="00B307C1">
        <w:rPr>
          <w:rStyle w:val="FootnoteReference"/>
          <w:rFonts w:ascii="David" w:hAnsi="David" w:cs="David"/>
        </w:rPr>
        <w:footnoteRef/>
      </w:r>
      <w:r w:rsidRPr="00B307C1">
        <w:rPr>
          <w:rFonts w:ascii="David" w:hAnsi="David" w:cs="David"/>
          <w:rtl/>
        </w:rPr>
        <w:t xml:space="preserve"> </w:t>
      </w:r>
      <w:r w:rsidRPr="00B307C1">
        <w:rPr>
          <w:rFonts w:ascii="David" w:hAnsi="David" w:cs="David"/>
          <w:rtl/>
        </w:rPr>
        <w:t>סעיף 15 להסכם.</w:t>
      </w:r>
    </w:p>
  </w:footnote>
  <w:footnote w:id="9">
    <w:p w14:paraId="5B42A97D" w14:textId="77777777" w:rsidR="009C4898" w:rsidRPr="00B307C1" w:rsidRDefault="00000000">
      <w:pPr>
        <w:pStyle w:val="FootnoteText"/>
        <w:rPr>
          <w:rFonts w:ascii="David" w:hAnsi="David" w:cs="David"/>
        </w:rPr>
      </w:pPr>
      <w:r w:rsidRPr="00B307C1">
        <w:rPr>
          <w:rStyle w:val="FootnoteReference"/>
          <w:rFonts w:ascii="David" w:hAnsi="David" w:cs="David"/>
        </w:rPr>
        <w:footnoteRef/>
      </w:r>
      <w:r w:rsidRPr="00B307C1">
        <w:rPr>
          <w:rFonts w:ascii="David" w:hAnsi="David" w:cs="David"/>
          <w:rtl/>
        </w:rPr>
        <w:t xml:space="preserve"> </w:t>
      </w:r>
      <w:r w:rsidRPr="00B307C1">
        <w:rPr>
          <w:rFonts w:ascii="David" w:hAnsi="David" w:cs="David"/>
          <w:rtl/>
        </w:rPr>
        <w:t>סעיף 16 להסכם.</w:t>
      </w:r>
    </w:p>
  </w:footnote>
  <w:footnote w:id="10">
    <w:p w14:paraId="276CF47B" w14:textId="77777777" w:rsidR="009C4898" w:rsidRPr="00B307C1" w:rsidRDefault="00000000">
      <w:pPr>
        <w:pStyle w:val="FootnoteText"/>
        <w:rPr>
          <w:rFonts w:ascii="David" w:hAnsi="David" w:cs="David"/>
        </w:rPr>
      </w:pPr>
      <w:r w:rsidRPr="00B307C1">
        <w:rPr>
          <w:rStyle w:val="FootnoteReference"/>
          <w:rFonts w:ascii="David" w:hAnsi="David" w:cs="David"/>
        </w:rPr>
        <w:footnoteRef/>
      </w:r>
      <w:r w:rsidRPr="00B307C1">
        <w:rPr>
          <w:rFonts w:ascii="David" w:hAnsi="David" w:cs="David"/>
          <w:rtl/>
        </w:rPr>
        <w:t xml:space="preserve"> </w:t>
      </w:r>
      <w:r w:rsidRPr="00B307C1">
        <w:rPr>
          <w:rFonts w:ascii="David" w:hAnsi="David" w:cs="David"/>
          <w:rtl/>
        </w:rPr>
        <w:t>שם, שם.</w:t>
      </w:r>
    </w:p>
  </w:footnote>
  <w:footnote w:id="11">
    <w:p w14:paraId="19EBE4E2" w14:textId="77777777" w:rsidR="00595857" w:rsidRPr="00B307C1" w:rsidRDefault="00000000">
      <w:pPr>
        <w:pStyle w:val="FootnoteText"/>
        <w:rPr>
          <w:rFonts w:ascii="David" w:hAnsi="David" w:cs="David"/>
        </w:rPr>
      </w:pPr>
      <w:r w:rsidRPr="00B307C1">
        <w:rPr>
          <w:rStyle w:val="FootnoteReference"/>
          <w:rFonts w:ascii="David" w:hAnsi="David" w:cs="David"/>
        </w:rPr>
        <w:footnoteRef/>
      </w:r>
      <w:r w:rsidRPr="00B307C1">
        <w:rPr>
          <w:rFonts w:ascii="David" w:hAnsi="David" w:cs="David"/>
          <w:rtl/>
        </w:rPr>
        <w:t xml:space="preserve"> </w:t>
      </w:r>
      <w:r w:rsidRPr="00B307C1">
        <w:rPr>
          <w:rFonts w:ascii="David" w:hAnsi="David" w:cs="David"/>
          <w:rtl/>
        </w:rPr>
        <w:t>שם, שם.</w:t>
      </w:r>
    </w:p>
  </w:footnote>
  <w:footnote w:id="12">
    <w:p w14:paraId="65EC0B63" w14:textId="7C54167F" w:rsidR="00AF274E" w:rsidRPr="00AF274E" w:rsidRDefault="00AF274E">
      <w:pPr>
        <w:pStyle w:val="FootnoteText"/>
        <w:rPr>
          <w:rFonts w:ascii="David" w:hAnsi="David" w:cs="David"/>
        </w:rPr>
      </w:pPr>
      <w:r>
        <w:rPr>
          <w:rStyle w:val="FootnoteReference"/>
        </w:rPr>
        <w:footnoteRef/>
      </w:r>
      <w:r>
        <w:rPr>
          <w:rtl/>
        </w:rPr>
        <w:t xml:space="preserve"> </w:t>
      </w:r>
      <w:r>
        <w:rPr>
          <w:rFonts w:ascii="David" w:hAnsi="David" w:cs="David" w:hint="cs"/>
          <w:rtl/>
        </w:rPr>
        <w:t xml:space="preserve">סעיפים 7 ו-8 להסכם. </w:t>
      </w:r>
    </w:p>
  </w:footnote>
  <w:footnote w:id="13">
    <w:p w14:paraId="0DD3E3D7" w14:textId="38993967" w:rsidR="008D5FE1" w:rsidRPr="008D5FE1" w:rsidRDefault="008D5FE1">
      <w:pPr>
        <w:pStyle w:val="FootnoteText"/>
        <w:rPr>
          <w:rFonts w:ascii="David" w:hAnsi="David" w:cs="David"/>
        </w:rPr>
      </w:pPr>
      <w:r w:rsidRPr="008D5FE1">
        <w:rPr>
          <w:rStyle w:val="FootnoteReference"/>
          <w:rFonts w:ascii="David" w:hAnsi="David" w:cs="David"/>
        </w:rPr>
        <w:footnoteRef/>
      </w:r>
      <w:r w:rsidRPr="008D5FE1">
        <w:rPr>
          <w:rFonts w:ascii="David" w:hAnsi="David" w:cs="David"/>
          <w:rtl/>
        </w:rPr>
        <w:t xml:space="preserve"> </w:t>
      </w:r>
      <w:r w:rsidRPr="008D5FE1">
        <w:rPr>
          <w:rFonts w:ascii="David" w:hAnsi="David" w:cs="David"/>
          <w:rtl/>
        </w:rPr>
        <w:t>סעיף 7 להסכם.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0E502" w14:textId="77777777" w:rsidR="00CC09E4" w:rsidRDefault="00CC09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207" w:type="dxa"/>
      <w:tblInd w:w="-936" w:type="dxa"/>
      <w:tblLayout w:type="fixed"/>
      <w:tblLook w:val="0000" w:firstRow="0" w:lastRow="0" w:firstColumn="0" w:lastColumn="0" w:noHBand="0" w:noVBand="0"/>
    </w:tblPr>
    <w:tblGrid>
      <w:gridCol w:w="5387"/>
      <w:gridCol w:w="4820"/>
    </w:tblGrid>
    <w:tr w:rsidR="00BC1273" w14:paraId="23D71534" w14:textId="77777777" w:rsidTr="0011021B">
      <w:tc>
        <w:tcPr>
          <w:tcW w:w="5387" w:type="dxa"/>
        </w:tcPr>
        <w:p w14:paraId="000CB29A" w14:textId="77777777" w:rsidR="00C22087" w:rsidRPr="00493703" w:rsidRDefault="00000000" w:rsidP="0011021B">
          <w:pPr>
            <w:pStyle w:val="Header"/>
            <w:spacing w:line="240" w:lineRule="auto"/>
            <w:jc w:val="left"/>
            <w:rPr>
              <w:rFonts w:cs="David"/>
              <w:b/>
              <w:bCs/>
              <w:rtl/>
            </w:rPr>
          </w:pPr>
          <w:r>
            <w:rPr>
              <w:rFonts w:cs="David" w:hint="cs"/>
              <w:b/>
              <w:bCs/>
              <w:rtl/>
            </w:rPr>
            <w:t>המחלקה למשפט בין-לאומי בייעוץ וחקיקה</w:t>
          </w:r>
        </w:p>
        <w:p w14:paraId="022C70D3" w14:textId="77777777" w:rsidR="00C22087" w:rsidRPr="00493703" w:rsidRDefault="00C22087" w:rsidP="0011021B">
          <w:pPr>
            <w:pStyle w:val="Header"/>
            <w:spacing w:line="240" w:lineRule="auto"/>
            <w:ind w:left="1026" w:hanging="1026"/>
            <w:jc w:val="left"/>
            <w:rPr>
              <w:rFonts w:cs="David"/>
              <w:spacing w:val="60"/>
              <w:szCs w:val="28"/>
              <w:rtl/>
            </w:rPr>
          </w:pPr>
        </w:p>
      </w:tc>
      <w:tc>
        <w:tcPr>
          <w:tcW w:w="4820" w:type="dxa"/>
        </w:tcPr>
        <w:p w14:paraId="7DF10EF0" w14:textId="77777777" w:rsidR="00C22087" w:rsidRPr="003C16C0" w:rsidRDefault="00000000" w:rsidP="003C16C0">
          <w:pPr>
            <w:pStyle w:val="Header"/>
            <w:bidi w:val="0"/>
            <w:spacing w:line="240" w:lineRule="auto"/>
            <w:jc w:val="left"/>
            <w:rPr>
              <w:rFonts w:cs="David"/>
              <w:b/>
              <w:bCs/>
              <w:sz w:val="22"/>
              <w:rtl/>
            </w:rPr>
          </w:pPr>
          <w:r w:rsidRPr="002A7060">
            <w:rPr>
              <w:rFonts w:cs="David"/>
              <w:b/>
              <w:bCs/>
              <w:sz w:val="22"/>
            </w:rPr>
            <w:t xml:space="preserve">Office of the Deputy Attorney General (International Law) </w:t>
          </w:r>
        </w:p>
      </w:tc>
    </w:tr>
  </w:tbl>
  <w:p w14:paraId="0D5531A7" w14:textId="77777777" w:rsidR="00C71C40" w:rsidRPr="00C22087" w:rsidRDefault="00C71C40" w:rsidP="00C22087">
    <w:pPr>
      <w:pStyle w:val="Header"/>
      <w:rPr>
        <w:sz w:val="2"/>
        <w:szCs w:val="2"/>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53F71" w14:textId="77777777" w:rsidR="006E51A7" w:rsidRDefault="00000000" w:rsidP="006E51A7">
    <w:pPr>
      <w:pStyle w:val="Header"/>
      <w:spacing w:line="240" w:lineRule="auto"/>
      <w:jc w:val="center"/>
      <w:rPr>
        <w:b/>
        <w:bCs/>
        <w:spacing w:val="60"/>
        <w:szCs w:val="28"/>
        <w:rtl/>
      </w:rPr>
    </w:pPr>
    <w:r>
      <w:pict w14:anchorId="35510B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4pt;height:60pt">
          <v:imagedata r:id="rId1" o:title=""/>
        </v:shape>
      </w:pict>
    </w:r>
  </w:p>
  <w:p w14:paraId="7B9F885F" w14:textId="77777777" w:rsidR="006E51A7" w:rsidRPr="00493703" w:rsidRDefault="00000000" w:rsidP="006E51A7">
    <w:pPr>
      <w:pStyle w:val="Header"/>
      <w:spacing w:line="240" w:lineRule="auto"/>
      <w:jc w:val="center"/>
      <w:rPr>
        <w:rFonts w:cs="David"/>
        <w:b/>
        <w:bCs/>
        <w:spacing w:val="60"/>
        <w:szCs w:val="28"/>
        <w:rtl/>
      </w:rPr>
    </w:pPr>
    <w:r w:rsidRPr="00493703">
      <w:rPr>
        <w:rFonts w:cs="David"/>
        <w:b/>
        <w:bCs/>
        <w:spacing w:val="60"/>
        <w:szCs w:val="28"/>
        <w:rtl/>
      </w:rPr>
      <w:t>מדינת ישראל</w:t>
    </w:r>
  </w:p>
  <w:p w14:paraId="323F98CE" w14:textId="77777777" w:rsidR="006E51A7" w:rsidRPr="00493703" w:rsidRDefault="00000000" w:rsidP="006E51A7">
    <w:pPr>
      <w:pStyle w:val="Header"/>
      <w:spacing w:line="240" w:lineRule="auto"/>
      <w:jc w:val="center"/>
      <w:rPr>
        <w:rFonts w:cs="David"/>
        <w:b/>
        <w:bCs/>
        <w:spacing w:val="60"/>
        <w:szCs w:val="28"/>
      </w:rPr>
    </w:pPr>
    <w:r w:rsidRPr="00493703">
      <w:rPr>
        <w:rFonts w:cs="David"/>
        <w:b/>
        <w:bCs/>
        <w:spacing w:val="60"/>
        <w:szCs w:val="28"/>
        <w:rtl/>
      </w:rPr>
      <w:t>משרד המשפטים</w:t>
    </w:r>
  </w:p>
  <w:p w14:paraId="4CD5D51A" w14:textId="77777777" w:rsidR="006E51A7" w:rsidRPr="00493703" w:rsidRDefault="00000000" w:rsidP="006E51A7">
    <w:pPr>
      <w:pStyle w:val="Header"/>
      <w:bidi w:val="0"/>
      <w:spacing w:line="240" w:lineRule="auto"/>
      <w:jc w:val="center"/>
      <w:rPr>
        <w:rFonts w:cs="David"/>
        <w:b/>
        <w:bCs/>
        <w:spacing w:val="60"/>
        <w:szCs w:val="28"/>
      </w:rPr>
    </w:pPr>
    <w:r w:rsidRPr="00493703">
      <w:rPr>
        <w:rFonts w:cs="David"/>
        <w:b/>
        <w:bCs/>
        <w:spacing w:val="60"/>
        <w:szCs w:val="28"/>
      </w:rPr>
      <w:t xml:space="preserve">State of </w:t>
    </w:r>
    <w:smartTag w:uri="urn:schemas-microsoft-com:office:smarttags" w:element="place">
      <w:smartTag w:uri="schemas-workshare-com/workshare" w:element="PolicySmartTags.CWSPolicyTagAction_6">
        <w:r w:rsidRPr="00493703">
          <w:rPr>
            <w:rFonts w:cs="David"/>
            <w:b/>
            <w:bCs/>
            <w:spacing w:val="60"/>
            <w:szCs w:val="28"/>
          </w:rPr>
          <w:t>Israel</w:t>
        </w:r>
      </w:smartTag>
    </w:smartTag>
  </w:p>
  <w:p w14:paraId="425D1E1D" w14:textId="77777777" w:rsidR="006E51A7" w:rsidRPr="00493703" w:rsidRDefault="00000000" w:rsidP="006E51A7">
    <w:pPr>
      <w:pStyle w:val="Header"/>
      <w:bidi w:val="0"/>
      <w:spacing w:line="240" w:lineRule="auto"/>
      <w:jc w:val="center"/>
      <w:rPr>
        <w:rFonts w:cs="David"/>
        <w:b/>
        <w:bCs/>
        <w:spacing w:val="60"/>
        <w:szCs w:val="28"/>
      </w:rPr>
    </w:pPr>
    <w:r w:rsidRPr="00493703">
      <w:rPr>
        <w:rFonts w:cs="David"/>
        <w:b/>
        <w:bCs/>
        <w:spacing w:val="60"/>
        <w:szCs w:val="28"/>
      </w:rPr>
      <w:t>Ministry of Justice</w:t>
    </w:r>
  </w:p>
  <w:p w14:paraId="095905F2" w14:textId="77777777" w:rsidR="006E51A7" w:rsidRPr="00493703" w:rsidRDefault="006E51A7" w:rsidP="006E51A7">
    <w:pPr>
      <w:pStyle w:val="Header"/>
      <w:spacing w:line="240" w:lineRule="auto"/>
      <w:jc w:val="center"/>
      <w:rPr>
        <w:rFonts w:cs="David"/>
        <w:b/>
        <w:bCs/>
        <w:spacing w:val="60"/>
        <w:szCs w:val="28"/>
        <w:rtl/>
      </w:rPr>
    </w:pPr>
  </w:p>
  <w:tbl>
    <w:tblPr>
      <w:bidiVisual/>
      <w:tblW w:w="10207" w:type="dxa"/>
      <w:tblInd w:w="-936" w:type="dxa"/>
      <w:tblLayout w:type="fixed"/>
      <w:tblLook w:val="0000" w:firstRow="0" w:lastRow="0" w:firstColumn="0" w:lastColumn="0" w:noHBand="0" w:noVBand="0"/>
    </w:tblPr>
    <w:tblGrid>
      <w:gridCol w:w="5387"/>
      <w:gridCol w:w="4820"/>
    </w:tblGrid>
    <w:tr w:rsidR="00BC1273" w14:paraId="7850E04C" w14:textId="77777777" w:rsidTr="00D840F5">
      <w:tc>
        <w:tcPr>
          <w:tcW w:w="5387" w:type="dxa"/>
        </w:tcPr>
        <w:p w14:paraId="3745CC5D" w14:textId="77777777" w:rsidR="006E51A7" w:rsidRPr="00493703" w:rsidRDefault="00000000" w:rsidP="006E51A7">
          <w:pPr>
            <w:pStyle w:val="Header"/>
            <w:spacing w:line="240" w:lineRule="auto"/>
            <w:jc w:val="left"/>
            <w:rPr>
              <w:rFonts w:cs="David"/>
              <w:b/>
              <w:bCs/>
              <w:rtl/>
            </w:rPr>
          </w:pPr>
          <w:r>
            <w:rPr>
              <w:rFonts w:cs="David" w:hint="cs"/>
              <w:b/>
              <w:bCs/>
              <w:rtl/>
            </w:rPr>
            <w:t>המחלקה למשפט בין-לאומי בייעוץ וחקיקה</w:t>
          </w:r>
        </w:p>
        <w:p w14:paraId="0BBDCF26" w14:textId="77777777" w:rsidR="006E51A7" w:rsidRPr="00493703" w:rsidRDefault="006E51A7" w:rsidP="00D840F5">
          <w:pPr>
            <w:pStyle w:val="Header"/>
            <w:spacing w:line="240" w:lineRule="auto"/>
            <w:ind w:left="1026" w:hanging="1026"/>
            <w:jc w:val="left"/>
            <w:rPr>
              <w:rFonts w:cs="David"/>
              <w:spacing w:val="60"/>
              <w:szCs w:val="28"/>
              <w:rtl/>
            </w:rPr>
          </w:pPr>
        </w:p>
      </w:tc>
      <w:tc>
        <w:tcPr>
          <w:tcW w:w="4820" w:type="dxa"/>
        </w:tcPr>
        <w:p w14:paraId="0BC0A399" w14:textId="77777777" w:rsidR="006E51A7" w:rsidRPr="003C16C0" w:rsidRDefault="00000000" w:rsidP="003C16C0">
          <w:pPr>
            <w:pStyle w:val="Header"/>
            <w:bidi w:val="0"/>
            <w:spacing w:line="240" w:lineRule="auto"/>
            <w:jc w:val="left"/>
            <w:rPr>
              <w:rFonts w:cs="David"/>
              <w:b/>
              <w:bCs/>
              <w:sz w:val="22"/>
              <w:rtl/>
            </w:rPr>
          </w:pPr>
          <w:r w:rsidRPr="002A7060">
            <w:rPr>
              <w:rFonts w:cs="David"/>
              <w:b/>
              <w:bCs/>
              <w:sz w:val="22"/>
            </w:rPr>
            <w:t xml:space="preserve">Office of the Deputy Attorney General (International Law) </w:t>
          </w:r>
        </w:p>
      </w:tc>
    </w:tr>
  </w:tbl>
  <w:p w14:paraId="51B9BAE5" w14:textId="77777777" w:rsidR="00C71C40" w:rsidRPr="006E51A7" w:rsidRDefault="00C71C40" w:rsidP="003C16C0">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953FE"/>
    <w:multiLevelType w:val="hybridMultilevel"/>
    <w:tmpl w:val="A59CF5D0"/>
    <w:lvl w:ilvl="0" w:tplc="D6366C5A">
      <w:start w:val="1"/>
      <w:numFmt w:val="decimal"/>
      <w:lvlText w:val="%1."/>
      <w:lvlJc w:val="left"/>
      <w:pPr>
        <w:ind w:left="360" w:hanging="360"/>
      </w:pPr>
      <w:rPr>
        <w:rFonts w:ascii="David" w:hAnsi="David" w:cs="David" w:hint="default"/>
        <w:color w:val="auto"/>
        <w:u w:val="none"/>
      </w:rPr>
    </w:lvl>
    <w:lvl w:ilvl="1" w:tplc="4EB4C832" w:tentative="1">
      <w:start w:val="1"/>
      <w:numFmt w:val="lowerLetter"/>
      <w:lvlText w:val="%2."/>
      <w:lvlJc w:val="left"/>
      <w:pPr>
        <w:ind w:left="1221" w:hanging="360"/>
      </w:pPr>
    </w:lvl>
    <w:lvl w:ilvl="2" w:tplc="D2B06846" w:tentative="1">
      <w:start w:val="1"/>
      <w:numFmt w:val="lowerRoman"/>
      <w:lvlText w:val="%3."/>
      <w:lvlJc w:val="right"/>
      <w:pPr>
        <w:ind w:left="1941" w:hanging="180"/>
      </w:pPr>
    </w:lvl>
    <w:lvl w:ilvl="3" w:tplc="9B128DB6" w:tentative="1">
      <w:start w:val="1"/>
      <w:numFmt w:val="decimal"/>
      <w:lvlText w:val="%4."/>
      <w:lvlJc w:val="left"/>
      <w:pPr>
        <w:ind w:left="2661" w:hanging="360"/>
      </w:pPr>
    </w:lvl>
    <w:lvl w:ilvl="4" w:tplc="08586732" w:tentative="1">
      <w:start w:val="1"/>
      <w:numFmt w:val="lowerLetter"/>
      <w:lvlText w:val="%5."/>
      <w:lvlJc w:val="left"/>
      <w:pPr>
        <w:ind w:left="3381" w:hanging="360"/>
      </w:pPr>
    </w:lvl>
    <w:lvl w:ilvl="5" w:tplc="425C2B30" w:tentative="1">
      <w:start w:val="1"/>
      <w:numFmt w:val="lowerRoman"/>
      <w:lvlText w:val="%6."/>
      <w:lvlJc w:val="right"/>
      <w:pPr>
        <w:ind w:left="4101" w:hanging="180"/>
      </w:pPr>
    </w:lvl>
    <w:lvl w:ilvl="6" w:tplc="58FAF02E" w:tentative="1">
      <w:start w:val="1"/>
      <w:numFmt w:val="decimal"/>
      <w:lvlText w:val="%7."/>
      <w:lvlJc w:val="left"/>
      <w:pPr>
        <w:ind w:left="4821" w:hanging="360"/>
      </w:pPr>
    </w:lvl>
    <w:lvl w:ilvl="7" w:tplc="CE8C67BC" w:tentative="1">
      <w:start w:val="1"/>
      <w:numFmt w:val="lowerLetter"/>
      <w:lvlText w:val="%8."/>
      <w:lvlJc w:val="left"/>
      <w:pPr>
        <w:ind w:left="5541" w:hanging="360"/>
      </w:pPr>
    </w:lvl>
    <w:lvl w:ilvl="8" w:tplc="16843A80" w:tentative="1">
      <w:start w:val="1"/>
      <w:numFmt w:val="lowerRoman"/>
      <w:lvlText w:val="%9."/>
      <w:lvlJc w:val="right"/>
      <w:pPr>
        <w:ind w:left="6261" w:hanging="180"/>
      </w:pPr>
    </w:lvl>
  </w:abstractNum>
  <w:abstractNum w:abstractNumId="1" w15:restartNumberingAfterBreak="0">
    <w:nsid w:val="194404FE"/>
    <w:multiLevelType w:val="hybridMultilevel"/>
    <w:tmpl w:val="754EC378"/>
    <w:lvl w:ilvl="0" w:tplc="976A5C1A">
      <w:start w:val="1"/>
      <w:numFmt w:val="decimal"/>
      <w:lvlText w:val="23.%1"/>
      <w:lvlJc w:val="left"/>
      <w:pPr>
        <w:ind w:left="720" w:hanging="360"/>
      </w:pPr>
      <w:rPr>
        <w:rFonts w:hint="default"/>
      </w:rPr>
    </w:lvl>
    <w:lvl w:ilvl="1" w:tplc="DCAC494A" w:tentative="1">
      <w:start w:val="1"/>
      <w:numFmt w:val="lowerLetter"/>
      <w:lvlText w:val="%2."/>
      <w:lvlJc w:val="left"/>
      <w:pPr>
        <w:ind w:left="1440" w:hanging="360"/>
      </w:pPr>
    </w:lvl>
    <w:lvl w:ilvl="2" w:tplc="EE2C9928" w:tentative="1">
      <w:start w:val="1"/>
      <w:numFmt w:val="lowerRoman"/>
      <w:lvlText w:val="%3."/>
      <w:lvlJc w:val="right"/>
      <w:pPr>
        <w:ind w:left="2160" w:hanging="180"/>
      </w:pPr>
    </w:lvl>
    <w:lvl w:ilvl="3" w:tplc="2DFA3558" w:tentative="1">
      <w:start w:val="1"/>
      <w:numFmt w:val="decimal"/>
      <w:lvlText w:val="%4."/>
      <w:lvlJc w:val="left"/>
      <w:pPr>
        <w:ind w:left="2880" w:hanging="360"/>
      </w:pPr>
    </w:lvl>
    <w:lvl w:ilvl="4" w:tplc="C2DAC0A8" w:tentative="1">
      <w:start w:val="1"/>
      <w:numFmt w:val="lowerLetter"/>
      <w:lvlText w:val="%5."/>
      <w:lvlJc w:val="left"/>
      <w:pPr>
        <w:ind w:left="3600" w:hanging="360"/>
      </w:pPr>
    </w:lvl>
    <w:lvl w:ilvl="5" w:tplc="6B8080B6" w:tentative="1">
      <w:start w:val="1"/>
      <w:numFmt w:val="lowerRoman"/>
      <w:lvlText w:val="%6."/>
      <w:lvlJc w:val="right"/>
      <w:pPr>
        <w:ind w:left="4320" w:hanging="180"/>
      </w:pPr>
    </w:lvl>
    <w:lvl w:ilvl="6" w:tplc="63485216" w:tentative="1">
      <w:start w:val="1"/>
      <w:numFmt w:val="decimal"/>
      <w:lvlText w:val="%7."/>
      <w:lvlJc w:val="left"/>
      <w:pPr>
        <w:ind w:left="5040" w:hanging="360"/>
      </w:pPr>
    </w:lvl>
    <w:lvl w:ilvl="7" w:tplc="97FE6344" w:tentative="1">
      <w:start w:val="1"/>
      <w:numFmt w:val="lowerLetter"/>
      <w:lvlText w:val="%8."/>
      <w:lvlJc w:val="left"/>
      <w:pPr>
        <w:ind w:left="5760" w:hanging="360"/>
      </w:pPr>
    </w:lvl>
    <w:lvl w:ilvl="8" w:tplc="8AC4EB9C" w:tentative="1">
      <w:start w:val="1"/>
      <w:numFmt w:val="lowerRoman"/>
      <w:lvlText w:val="%9."/>
      <w:lvlJc w:val="right"/>
      <w:pPr>
        <w:ind w:left="6480" w:hanging="180"/>
      </w:pPr>
    </w:lvl>
  </w:abstractNum>
  <w:abstractNum w:abstractNumId="2" w15:restartNumberingAfterBreak="0">
    <w:nsid w:val="1B0E29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754F22"/>
    <w:multiLevelType w:val="hybridMultilevel"/>
    <w:tmpl w:val="321E0BFE"/>
    <w:lvl w:ilvl="0" w:tplc="8F3A21B6">
      <w:start w:val="1"/>
      <w:numFmt w:val="decimal"/>
      <w:lvlText w:val="%1."/>
      <w:lvlJc w:val="left"/>
      <w:pPr>
        <w:ind w:left="720" w:hanging="360"/>
      </w:pPr>
      <w:rPr>
        <w:rFonts w:ascii="David" w:hAnsi="David" w:cs="David" w:hint="default"/>
        <w:color w:val="auto"/>
        <w:u w:val="none"/>
      </w:rPr>
    </w:lvl>
    <w:lvl w:ilvl="1" w:tplc="93720F3E" w:tentative="1">
      <w:start w:val="1"/>
      <w:numFmt w:val="lowerLetter"/>
      <w:lvlText w:val="%2."/>
      <w:lvlJc w:val="left"/>
      <w:pPr>
        <w:ind w:left="1440" w:hanging="360"/>
      </w:pPr>
    </w:lvl>
    <w:lvl w:ilvl="2" w:tplc="2278B962" w:tentative="1">
      <w:start w:val="1"/>
      <w:numFmt w:val="lowerRoman"/>
      <w:lvlText w:val="%3."/>
      <w:lvlJc w:val="right"/>
      <w:pPr>
        <w:ind w:left="2160" w:hanging="180"/>
      </w:pPr>
    </w:lvl>
    <w:lvl w:ilvl="3" w:tplc="8F16C1BC" w:tentative="1">
      <w:start w:val="1"/>
      <w:numFmt w:val="decimal"/>
      <w:lvlText w:val="%4."/>
      <w:lvlJc w:val="left"/>
      <w:pPr>
        <w:ind w:left="2880" w:hanging="360"/>
      </w:pPr>
    </w:lvl>
    <w:lvl w:ilvl="4" w:tplc="F16EAB1E" w:tentative="1">
      <w:start w:val="1"/>
      <w:numFmt w:val="lowerLetter"/>
      <w:lvlText w:val="%5."/>
      <w:lvlJc w:val="left"/>
      <w:pPr>
        <w:ind w:left="3600" w:hanging="360"/>
      </w:pPr>
    </w:lvl>
    <w:lvl w:ilvl="5" w:tplc="24E4A8E6" w:tentative="1">
      <w:start w:val="1"/>
      <w:numFmt w:val="lowerRoman"/>
      <w:lvlText w:val="%6."/>
      <w:lvlJc w:val="right"/>
      <w:pPr>
        <w:ind w:left="4320" w:hanging="180"/>
      </w:pPr>
    </w:lvl>
    <w:lvl w:ilvl="6" w:tplc="27D440DC" w:tentative="1">
      <w:start w:val="1"/>
      <w:numFmt w:val="decimal"/>
      <w:lvlText w:val="%7."/>
      <w:lvlJc w:val="left"/>
      <w:pPr>
        <w:ind w:left="5040" w:hanging="360"/>
      </w:pPr>
    </w:lvl>
    <w:lvl w:ilvl="7" w:tplc="BFC696DE" w:tentative="1">
      <w:start w:val="1"/>
      <w:numFmt w:val="lowerLetter"/>
      <w:lvlText w:val="%8."/>
      <w:lvlJc w:val="left"/>
      <w:pPr>
        <w:ind w:left="5760" w:hanging="360"/>
      </w:pPr>
    </w:lvl>
    <w:lvl w:ilvl="8" w:tplc="6884E67A" w:tentative="1">
      <w:start w:val="1"/>
      <w:numFmt w:val="lowerRoman"/>
      <w:lvlText w:val="%9."/>
      <w:lvlJc w:val="right"/>
      <w:pPr>
        <w:ind w:left="6480" w:hanging="180"/>
      </w:pPr>
    </w:lvl>
  </w:abstractNum>
  <w:abstractNum w:abstractNumId="4" w15:restartNumberingAfterBreak="0">
    <w:nsid w:val="227F2C93"/>
    <w:multiLevelType w:val="hybridMultilevel"/>
    <w:tmpl w:val="D212BB52"/>
    <w:lvl w:ilvl="0" w:tplc="4EC8D9D0">
      <w:start w:val="1"/>
      <w:numFmt w:val="bullet"/>
      <w:lvlText w:val=""/>
      <w:lvlJc w:val="left"/>
      <w:pPr>
        <w:ind w:left="1080" w:hanging="360"/>
      </w:pPr>
      <w:rPr>
        <w:rFonts w:ascii="Symbol" w:hAnsi="Symbol" w:hint="default"/>
      </w:rPr>
    </w:lvl>
    <w:lvl w:ilvl="1" w:tplc="B76424CC">
      <w:start w:val="1"/>
      <w:numFmt w:val="bullet"/>
      <w:lvlText w:val="o"/>
      <w:lvlJc w:val="left"/>
      <w:pPr>
        <w:ind w:left="1800" w:hanging="360"/>
      </w:pPr>
      <w:rPr>
        <w:rFonts w:ascii="Courier New" w:hAnsi="Courier New" w:cs="Courier New" w:hint="default"/>
      </w:rPr>
    </w:lvl>
    <w:lvl w:ilvl="2" w:tplc="2EE45208">
      <w:start w:val="1"/>
      <w:numFmt w:val="bullet"/>
      <w:lvlText w:val=""/>
      <w:lvlJc w:val="left"/>
      <w:pPr>
        <w:ind w:left="2520" w:hanging="360"/>
      </w:pPr>
      <w:rPr>
        <w:rFonts w:ascii="Wingdings" w:hAnsi="Wingdings" w:hint="default"/>
      </w:rPr>
    </w:lvl>
    <w:lvl w:ilvl="3" w:tplc="8F0E731A">
      <w:start w:val="1"/>
      <w:numFmt w:val="bullet"/>
      <w:lvlText w:val=""/>
      <w:lvlJc w:val="left"/>
      <w:pPr>
        <w:ind w:left="3240" w:hanging="360"/>
      </w:pPr>
      <w:rPr>
        <w:rFonts w:ascii="Symbol" w:hAnsi="Symbol" w:hint="default"/>
      </w:rPr>
    </w:lvl>
    <w:lvl w:ilvl="4" w:tplc="1910F83C">
      <w:start w:val="1"/>
      <w:numFmt w:val="bullet"/>
      <w:lvlText w:val="o"/>
      <w:lvlJc w:val="left"/>
      <w:pPr>
        <w:ind w:left="3960" w:hanging="360"/>
      </w:pPr>
      <w:rPr>
        <w:rFonts w:ascii="Courier New" w:hAnsi="Courier New" w:cs="Courier New" w:hint="default"/>
      </w:rPr>
    </w:lvl>
    <w:lvl w:ilvl="5" w:tplc="C990165A">
      <w:start w:val="1"/>
      <w:numFmt w:val="bullet"/>
      <w:lvlText w:val=""/>
      <w:lvlJc w:val="left"/>
      <w:pPr>
        <w:ind w:left="4680" w:hanging="360"/>
      </w:pPr>
      <w:rPr>
        <w:rFonts w:ascii="Wingdings" w:hAnsi="Wingdings" w:hint="default"/>
      </w:rPr>
    </w:lvl>
    <w:lvl w:ilvl="6" w:tplc="EAE4EA98">
      <w:start w:val="1"/>
      <w:numFmt w:val="bullet"/>
      <w:lvlText w:val=""/>
      <w:lvlJc w:val="left"/>
      <w:pPr>
        <w:ind w:left="5400" w:hanging="360"/>
      </w:pPr>
      <w:rPr>
        <w:rFonts w:ascii="Symbol" w:hAnsi="Symbol" w:hint="default"/>
      </w:rPr>
    </w:lvl>
    <w:lvl w:ilvl="7" w:tplc="5A364584">
      <w:start w:val="1"/>
      <w:numFmt w:val="bullet"/>
      <w:lvlText w:val="o"/>
      <w:lvlJc w:val="left"/>
      <w:pPr>
        <w:ind w:left="6120" w:hanging="360"/>
      </w:pPr>
      <w:rPr>
        <w:rFonts w:ascii="Courier New" w:hAnsi="Courier New" w:cs="Courier New" w:hint="default"/>
      </w:rPr>
    </w:lvl>
    <w:lvl w:ilvl="8" w:tplc="3A485354">
      <w:start w:val="1"/>
      <w:numFmt w:val="bullet"/>
      <w:lvlText w:val=""/>
      <w:lvlJc w:val="left"/>
      <w:pPr>
        <w:ind w:left="6840" w:hanging="360"/>
      </w:pPr>
      <w:rPr>
        <w:rFonts w:ascii="Wingdings" w:hAnsi="Wingdings" w:hint="default"/>
      </w:rPr>
    </w:lvl>
  </w:abstractNum>
  <w:abstractNum w:abstractNumId="5" w15:restartNumberingAfterBreak="0">
    <w:nsid w:val="31223355"/>
    <w:multiLevelType w:val="hybridMultilevel"/>
    <w:tmpl w:val="168C491C"/>
    <w:lvl w:ilvl="0" w:tplc="B686DD62">
      <w:start w:val="1"/>
      <w:numFmt w:val="bullet"/>
      <w:lvlText w:val=""/>
      <w:lvlJc w:val="left"/>
      <w:pPr>
        <w:ind w:left="720" w:hanging="360"/>
      </w:pPr>
      <w:rPr>
        <w:rFonts w:ascii="Symbol" w:hAnsi="Symbol" w:hint="default"/>
      </w:rPr>
    </w:lvl>
    <w:lvl w:ilvl="1" w:tplc="771CDD1A" w:tentative="1">
      <w:start w:val="1"/>
      <w:numFmt w:val="bullet"/>
      <w:lvlText w:val="o"/>
      <w:lvlJc w:val="left"/>
      <w:pPr>
        <w:ind w:left="1440" w:hanging="360"/>
      </w:pPr>
      <w:rPr>
        <w:rFonts w:ascii="Courier New" w:hAnsi="Courier New" w:cs="Courier New" w:hint="default"/>
      </w:rPr>
    </w:lvl>
    <w:lvl w:ilvl="2" w:tplc="E41203BE" w:tentative="1">
      <w:start w:val="1"/>
      <w:numFmt w:val="bullet"/>
      <w:lvlText w:val=""/>
      <w:lvlJc w:val="left"/>
      <w:pPr>
        <w:ind w:left="2160" w:hanging="360"/>
      </w:pPr>
      <w:rPr>
        <w:rFonts w:ascii="Wingdings" w:hAnsi="Wingdings" w:hint="default"/>
      </w:rPr>
    </w:lvl>
    <w:lvl w:ilvl="3" w:tplc="D6CCF5CC" w:tentative="1">
      <w:start w:val="1"/>
      <w:numFmt w:val="bullet"/>
      <w:lvlText w:val=""/>
      <w:lvlJc w:val="left"/>
      <w:pPr>
        <w:ind w:left="2880" w:hanging="360"/>
      </w:pPr>
      <w:rPr>
        <w:rFonts w:ascii="Symbol" w:hAnsi="Symbol" w:hint="default"/>
      </w:rPr>
    </w:lvl>
    <w:lvl w:ilvl="4" w:tplc="557E34CE" w:tentative="1">
      <w:start w:val="1"/>
      <w:numFmt w:val="bullet"/>
      <w:lvlText w:val="o"/>
      <w:lvlJc w:val="left"/>
      <w:pPr>
        <w:ind w:left="3600" w:hanging="360"/>
      </w:pPr>
      <w:rPr>
        <w:rFonts w:ascii="Courier New" w:hAnsi="Courier New" w:cs="Courier New" w:hint="default"/>
      </w:rPr>
    </w:lvl>
    <w:lvl w:ilvl="5" w:tplc="229ABC3E" w:tentative="1">
      <w:start w:val="1"/>
      <w:numFmt w:val="bullet"/>
      <w:lvlText w:val=""/>
      <w:lvlJc w:val="left"/>
      <w:pPr>
        <w:ind w:left="4320" w:hanging="360"/>
      </w:pPr>
      <w:rPr>
        <w:rFonts w:ascii="Wingdings" w:hAnsi="Wingdings" w:hint="default"/>
      </w:rPr>
    </w:lvl>
    <w:lvl w:ilvl="6" w:tplc="4FD88160" w:tentative="1">
      <w:start w:val="1"/>
      <w:numFmt w:val="bullet"/>
      <w:lvlText w:val=""/>
      <w:lvlJc w:val="left"/>
      <w:pPr>
        <w:ind w:left="5040" w:hanging="360"/>
      </w:pPr>
      <w:rPr>
        <w:rFonts w:ascii="Symbol" w:hAnsi="Symbol" w:hint="default"/>
      </w:rPr>
    </w:lvl>
    <w:lvl w:ilvl="7" w:tplc="A58C7A70" w:tentative="1">
      <w:start w:val="1"/>
      <w:numFmt w:val="bullet"/>
      <w:lvlText w:val="o"/>
      <w:lvlJc w:val="left"/>
      <w:pPr>
        <w:ind w:left="5760" w:hanging="360"/>
      </w:pPr>
      <w:rPr>
        <w:rFonts w:ascii="Courier New" w:hAnsi="Courier New" w:cs="Courier New" w:hint="default"/>
      </w:rPr>
    </w:lvl>
    <w:lvl w:ilvl="8" w:tplc="96C0D176" w:tentative="1">
      <w:start w:val="1"/>
      <w:numFmt w:val="bullet"/>
      <w:lvlText w:val=""/>
      <w:lvlJc w:val="left"/>
      <w:pPr>
        <w:ind w:left="6480" w:hanging="360"/>
      </w:pPr>
      <w:rPr>
        <w:rFonts w:ascii="Wingdings" w:hAnsi="Wingdings" w:hint="default"/>
      </w:rPr>
    </w:lvl>
  </w:abstractNum>
  <w:abstractNum w:abstractNumId="6" w15:restartNumberingAfterBreak="0">
    <w:nsid w:val="38932772"/>
    <w:multiLevelType w:val="hybridMultilevel"/>
    <w:tmpl w:val="ECBC78A2"/>
    <w:lvl w:ilvl="0" w:tplc="BEB26DB6">
      <w:numFmt w:val="bullet"/>
      <w:lvlText w:val="-"/>
      <w:lvlJc w:val="left"/>
      <w:pPr>
        <w:ind w:left="528" w:hanging="360"/>
      </w:pPr>
      <w:rPr>
        <w:rFonts w:ascii="David" w:eastAsia="Times New Roman" w:hAnsi="David" w:cs="David" w:hint="default"/>
        <w:color w:val="1F497D"/>
      </w:rPr>
    </w:lvl>
    <w:lvl w:ilvl="1" w:tplc="7C9271D0" w:tentative="1">
      <w:start w:val="1"/>
      <w:numFmt w:val="bullet"/>
      <w:lvlText w:val="o"/>
      <w:lvlJc w:val="left"/>
      <w:pPr>
        <w:ind w:left="1248" w:hanging="360"/>
      </w:pPr>
      <w:rPr>
        <w:rFonts w:ascii="Courier New" w:hAnsi="Courier New" w:cs="Courier New" w:hint="default"/>
      </w:rPr>
    </w:lvl>
    <w:lvl w:ilvl="2" w:tplc="D08C2B72" w:tentative="1">
      <w:start w:val="1"/>
      <w:numFmt w:val="bullet"/>
      <w:lvlText w:val=""/>
      <w:lvlJc w:val="left"/>
      <w:pPr>
        <w:ind w:left="1968" w:hanging="360"/>
      </w:pPr>
      <w:rPr>
        <w:rFonts w:ascii="Wingdings" w:hAnsi="Wingdings" w:hint="default"/>
      </w:rPr>
    </w:lvl>
    <w:lvl w:ilvl="3" w:tplc="185272AC" w:tentative="1">
      <w:start w:val="1"/>
      <w:numFmt w:val="bullet"/>
      <w:lvlText w:val=""/>
      <w:lvlJc w:val="left"/>
      <w:pPr>
        <w:ind w:left="2688" w:hanging="360"/>
      </w:pPr>
      <w:rPr>
        <w:rFonts w:ascii="Symbol" w:hAnsi="Symbol" w:hint="default"/>
      </w:rPr>
    </w:lvl>
    <w:lvl w:ilvl="4" w:tplc="AC0244D2" w:tentative="1">
      <w:start w:val="1"/>
      <w:numFmt w:val="bullet"/>
      <w:lvlText w:val="o"/>
      <w:lvlJc w:val="left"/>
      <w:pPr>
        <w:ind w:left="3408" w:hanging="360"/>
      </w:pPr>
      <w:rPr>
        <w:rFonts w:ascii="Courier New" w:hAnsi="Courier New" w:cs="Courier New" w:hint="default"/>
      </w:rPr>
    </w:lvl>
    <w:lvl w:ilvl="5" w:tplc="998AD3C4" w:tentative="1">
      <w:start w:val="1"/>
      <w:numFmt w:val="bullet"/>
      <w:lvlText w:val=""/>
      <w:lvlJc w:val="left"/>
      <w:pPr>
        <w:ind w:left="4128" w:hanging="360"/>
      </w:pPr>
      <w:rPr>
        <w:rFonts w:ascii="Wingdings" w:hAnsi="Wingdings" w:hint="default"/>
      </w:rPr>
    </w:lvl>
    <w:lvl w:ilvl="6" w:tplc="A7BA1606" w:tentative="1">
      <w:start w:val="1"/>
      <w:numFmt w:val="bullet"/>
      <w:lvlText w:val=""/>
      <w:lvlJc w:val="left"/>
      <w:pPr>
        <w:ind w:left="4848" w:hanging="360"/>
      </w:pPr>
      <w:rPr>
        <w:rFonts w:ascii="Symbol" w:hAnsi="Symbol" w:hint="default"/>
      </w:rPr>
    </w:lvl>
    <w:lvl w:ilvl="7" w:tplc="4AC838E0" w:tentative="1">
      <w:start w:val="1"/>
      <w:numFmt w:val="bullet"/>
      <w:lvlText w:val="o"/>
      <w:lvlJc w:val="left"/>
      <w:pPr>
        <w:ind w:left="5568" w:hanging="360"/>
      </w:pPr>
      <w:rPr>
        <w:rFonts w:ascii="Courier New" w:hAnsi="Courier New" w:cs="Courier New" w:hint="default"/>
      </w:rPr>
    </w:lvl>
    <w:lvl w:ilvl="8" w:tplc="612E7668" w:tentative="1">
      <w:start w:val="1"/>
      <w:numFmt w:val="bullet"/>
      <w:lvlText w:val=""/>
      <w:lvlJc w:val="left"/>
      <w:pPr>
        <w:ind w:left="6288" w:hanging="360"/>
      </w:pPr>
      <w:rPr>
        <w:rFonts w:ascii="Wingdings" w:hAnsi="Wingdings" w:hint="default"/>
      </w:rPr>
    </w:lvl>
  </w:abstractNum>
  <w:abstractNum w:abstractNumId="7" w15:restartNumberingAfterBreak="0">
    <w:nsid w:val="47682099"/>
    <w:multiLevelType w:val="hybridMultilevel"/>
    <w:tmpl w:val="CBFAE058"/>
    <w:lvl w:ilvl="0" w:tplc="95205920">
      <w:start w:val="1"/>
      <w:numFmt w:val="decimal"/>
      <w:lvlText w:val="%1."/>
      <w:lvlJc w:val="left"/>
      <w:pPr>
        <w:ind w:left="360" w:hanging="360"/>
      </w:pPr>
    </w:lvl>
    <w:lvl w:ilvl="1" w:tplc="9C18F368" w:tentative="1">
      <w:start w:val="1"/>
      <w:numFmt w:val="lowerLetter"/>
      <w:lvlText w:val="%2."/>
      <w:lvlJc w:val="left"/>
      <w:pPr>
        <w:ind w:left="1080" w:hanging="360"/>
      </w:pPr>
    </w:lvl>
    <w:lvl w:ilvl="2" w:tplc="88DA770C" w:tentative="1">
      <w:start w:val="1"/>
      <w:numFmt w:val="lowerRoman"/>
      <w:lvlText w:val="%3."/>
      <w:lvlJc w:val="right"/>
      <w:pPr>
        <w:ind w:left="1800" w:hanging="180"/>
      </w:pPr>
    </w:lvl>
    <w:lvl w:ilvl="3" w:tplc="6802A8F6" w:tentative="1">
      <w:start w:val="1"/>
      <w:numFmt w:val="decimal"/>
      <w:lvlText w:val="%4."/>
      <w:lvlJc w:val="left"/>
      <w:pPr>
        <w:ind w:left="2520" w:hanging="360"/>
      </w:pPr>
    </w:lvl>
    <w:lvl w:ilvl="4" w:tplc="83048E22" w:tentative="1">
      <w:start w:val="1"/>
      <w:numFmt w:val="lowerLetter"/>
      <w:lvlText w:val="%5."/>
      <w:lvlJc w:val="left"/>
      <w:pPr>
        <w:ind w:left="3240" w:hanging="360"/>
      </w:pPr>
    </w:lvl>
    <w:lvl w:ilvl="5" w:tplc="1E6A44EE" w:tentative="1">
      <w:start w:val="1"/>
      <w:numFmt w:val="lowerRoman"/>
      <w:lvlText w:val="%6."/>
      <w:lvlJc w:val="right"/>
      <w:pPr>
        <w:ind w:left="3960" w:hanging="180"/>
      </w:pPr>
    </w:lvl>
    <w:lvl w:ilvl="6" w:tplc="E104FC7C" w:tentative="1">
      <w:start w:val="1"/>
      <w:numFmt w:val="decimal"/>
      <w:lvlText w:val="%7."/>
      <w:lvlJc w:val="left"/>
      <w:pPr>
        <w:ind w:left="4680" w:hanging="360"/>
      </w:pPr>
    </w:lvl>
    <w:lvl w:ilvl="7" w:tplc="C0FE4B34" w:tentative="1">
      <w:start w:val="1"/>
      <w:numFmt w:val="lowerLetter"/>
      <w:lvlText w:val="%8."/>
      <w:lvlJc w:val="left"/>
      <w:pPr>
        <w:ind w:left="5400" w:hanging="360"/>
      </w:pPr>
    </w:lvl>
    <w:lvl w:ilvl="8" w:tplc="7BD8A348" w:tentative="1">
      <w:start w:val="1"/>
      <w:numFmt w:val="lowerRoman"/>
      <w:lvlText w:val="%9."/>
      <w:lvlJc w:val="right"/>
      <w:pPr>
        <w:ind w:left="6120" w:hanging="180"/>
      </w:pPr>
    </w:lvl>
  </w:abstractNum>
  <w:abstractNum w:abstractNumId="8" w15:restartNumberingAfterBreak="0">
    <w:nsid w:val="5921191D"/>
    <w:multiLevelType w:val="hybridMultilevel"/>
    <w:tmpl w:val="68DC1CE6"/>
    <w:lvl w:ilvl="0" w:tplc="45CAB2DA">
      <w:start w:val="1"/>
      <w:numFmt w:val="hebrew1"/>
      <w:lvlText w:val="%1."/>
      <w:lvlJc w:val="left"/>
      <w:pPr>
        <w:ind w:left="360" w:hanging="360"/>
      </w:pPr>
      <w:rPr>
        <w:rFonts w:ascii="David" w:hAnsi="David" w:cs="David" w:hint="default"/>
        <w:b/>
        <w:bCs/>
        <w:color w:val="auto"/>
      </w:rPr>
    </w:lvl>
    <w:lvl w:ilvl="1" w:tplc="01D484DE" w:tentative="1">
      <w:start w:val="1"/>
      <w:numFmt w:val="lowerLetter"/>
      <w:lvlText w:val="%2."/>
      <w:lvlJc w:val="left"/>
      <w:pPr>
        <w:ind w:left="1014" w:hanging="360"/>
      </w:pPr>
    </w:lvl>
    <w:lvl w:ilvl="2" w:tplc="DC763BE2" w:tentative="1">
      <w:start w:val="1"/>
      <w:numFmt w:val="lowerRoman"/>
      <w:lvlText w:val="%3."/>
      <w:lvlJc w:val="right"/>
      <w:pPr>
        <w:ind w:left="1734" w:hanging="180"/>
      </w:pPr>
    </w:lvl>
    <w:lvl w:ilvl="3" w:tplc="A7AAA190" w:tentative="1">
      <w:start w:val="1"/>
      <w:numFmt w:val="decimal"/>
      <w:lvlText w:val="%4."/>
      <w:lvlJc w:val="left"/>
      <w:pPr>
        <w:ind w:left="2454" w:hanging="360"/>
      </w:pPr>
    </w:lvl>
    <w:lvl w:ilvl="4" w:tplc="AB4E6408" w:tentative="1">
      <w:start w:val="1"/>
      <w:numFmt w:val="lowerLetter"/>
      <w:lvlText w:val="%5."/>
      <w:lvlJc w:val="left"/>
      <w:pPr>
        <w:ind w:left="3174" w:hanging="360"/>
      </w:pPr>
    </w:lvl>
    <w:lvl w:ilvl="5" w:tplc="15E8A5DE" w:tentative="1">
      <w:start w:val="1"/>
      <w:numFmt w:val="lowerRoman"/>
      <w:lvlText w:val="%6."/>
      <w:lvlJc w:val="right"/>
      <w:pPr>
        <w:ind w:left="3894" w:hanging="180"/>
      </w:pPr>
    </w:lvl>
    <w:lvl w:ilvl="6" w:tplc="CDA615A4" w:tentative="1">
      <w:start w:val="1"/>
      <w:numFmt w:val="decimal"/>
      <w:lvlText w:val="%7."/>
      <w:lvlJc w:val="left"/>
      <w:pPr>
        <w:ind w:left="4614" w:hanging="360"/>
      </w:pPr>
    </w:lvl>
    <w:lvl w:ilvl="7" w:tplc="AF667CD2" w:tentative="1">
      <w:start w:val="1"/>
      <w:numFmt w:val="lowerLetter"/>
      <w:lvlText w:val="%8."/>
      <w:lvlJc w:val="left"/>
      <w:pPr>
        <w:ind w:left="5334" w:hanging="360"/>
      </w:pPr>
    </w:lvl>
    <w:lvl w:ilvl="8" w:tplc="FC40B8A4" w:tentative="1">
      <w:start w:val="1"/>
      <w:numFmt w:val="lowerRoman"/>
      <w:lvlText w:val="%9."/>
      <w:lvlJc w:val="right"/>
      <w:pPr>
        <w:ind w:left="6054" w:hanging="180"/>
      </w:pPr>
    </w:lvl>
  </w:abstractNum>
  <w:abstractNum w:abstractNumId="9" w15:restartNumberingAfterBreak="0">
    <w:nsid w:val="59CB131A"/>
    <w:multiLevelType w:val="hybridMultilevel"/>
    <w:tmpl w:val="9B08F490"/>
    <w:lvl w:ilvl="0" w:tplc="642A2B5A">
      <w:start w:val="1"/>
      <w:numFmt w:val="decimal"/>
      <w:lvlText w:val="%1."/>
      <w:lvlJc w:val="left"/>
      <w:pPr>
        <w:ind w:left="720" w:hanging="360"/>
      </w:pPr>
      <w:rPr>
        <w:rFonts w:hint="default"/>
      </w:rPr>
    </w:lvl>
    <w:lvl w:ilvl="1" w:tplc="6E9AA264">
      <w:start w:val="1"/>
      <w:numFmt w:val="bullet"/>
      <w:lvlText w:val="o"/>
      <w:lvlJc w:val="left"/>
      <w:pPr>
        <w:ind w:left="1440" w:hanging="360"/>
      </w:pPr>
      <w:rPr>
        <w:rFonts w:ascii="Courier New" w:hAnsi="Courier New" w:hint="default"/>
      </w:rPr>
    </w:lvl>
    <w:lvl w:ilvl="2" w:tplc="737A944E">
      <w:start w:val="1"/>
      <w:numFmt w:val="bullet"/>
      <w:lvlText w:val=""/>
      <w:lvlJc w:val="left"/>
      <w:pPr>
        <w:ind w:left="2160" w:hanging="360"/>
      </w:pPr>
      <w:rPr>
        <w:rFonts w:ascii="Wingdings" w:hAnsi="Wingdings" w:hint="default"/>
      </w:rPr>
    </w:lvl>
    <w:lvl w:ilvl="3" w:tplc="10DC1F54">
      <w:start w:val="1"/>
      <w:numFmt w:val="bullet"/>
      <w:lvlText w:val=""/>
      <w:lvlJc w:val="left"/>
      <w:pPr>
        <w:ind w:left="2880" w:hanging="360"/>
      </w:pPr>
      <w:rPr>
        <w:rFonts w:ascii="Symbol" w:hAnsi="Symbol" w:hint="default"/>
      </w:rPr>
    </w:lvl>
    <w:lvl w:ilvl="4" w:tplc="1E32C994">
      <w:start w:val="1"/>
      <w:numFmt w:val="bullet"/>
      <w:lvlText w:val="o"/>
      <w:lvlJc w:val="left"/>
      <w:pPr>
        <w:ind w:left="3600" w:hanging="360"/>
      </w:pPr>
      <w:rPr>
        <w:rFonts w:ascii="Courier New" w:hAnsi="Courier New" w:hint="default"/>
      </w:rPr>
    </w:lvl>
    <w:lvl w:ilvl="5" w:tplc="EC86554C">
      <w:start w:val="1"/>
      <w:numFmt w:val="bullet"/>
      <w:lvlText w:val=""/>
      <w:lvlJc w:val="left"/>
      <w:pPr>
        <w:ind w:left="4320" w:hanging="360"/>
      </w:pPr>
      <w:rPr>
        <w:rFonts w:ascii="Wingdings" w:hAnsi="Wingdings" w:hint="default"/>
      </w:rPr>
    </w:lvl>
    <w:lvl w:ilvl="6" w:tplc="C74E9BDA">
      <w:start w:val="1"/>
      <w:numFmt w:val="bullet"/>
      <w:lvlText w:val=""/>
      <w:lvlJc w:val="left"/>
      <w:pPr>
        <w:ind w:left="5040" w:hanging="360"/>
      </w:pPr>
      <w:rPr>
        <w:rFonts w:ascii="Symbol" w:hAnsi="Symbol" w:hint="default"/>
      </w:rPr>
    </w:lvl>
    <w:lvl w:ilvl="7" w:tplc="6E80BED0">
      <w:start w:val="1"/>
      <w:numFmt w:val="bullet"/>
      <w:lvlText w:val="o"/>
      <w:lvlJc w:val="left"/>
      <w:pPr>
        <w:ind w:left="5760" w:hanging="360"/>
      </w:pPr>
      <w:rPr>
        <w:rFonts w:ascii="Courier New" w:hAnsi="Courier New" w:hint="default"/>
      </w:rPr>
    </w:lvl>
    <w:lvl w:ilvl="8" w:tplc="B322B15E">
      <w:start w:val="1"/>
      <w:numFmt w:val="bullet"/>
      <w:lvlText w:val=""/>
      <w:lvlJc w:val="left"/>
      <w:pPr>
        <w:ind w:left="6480" w:hanging="360"/>
      </w:pPr>
      <w:rPr>
        <w:rFonts w:ascii="Wingdings" w:hAnsi="Wingdings" w:hint="default"/>
      </w:rPr>
    </w:lvl>
  </w:abstractNum>
  <w:abstractNum w:abstractNumId="10" w15:restartNumberingAfterBreak="0">
    <w:nsid w:val="5F7267F5"/>
    <w:multiLevelType w:val="hybridMultilevel"/>
    <w:tmpl w:val="C354EDD2"/>
    <w:lvl w:ilvl="0" w:tplc="25B63678">
      <w:numFmt w:val="bullet"/>
      <w:lvlText w:val="-"/>
      <w:lvlJc w:val="left"/>
      <w:pPr>
        <w:ind w:left="720" w:hanging="360"/>
      </w:pPr>
      <w:rPr>
        <w:rFonts w:ascii="Narkisim" w:eastAsia="Times New Roman" w:hAnsi="Narkisim" w:cs="Narkisim" w:hint="default"/>
      </w:rPr>
    </w:lvl>
    <w:lvl w:ilvl="1" w:tplc="2AE29014" w:tentative="1">
      <w:start w:val="1"/>
      <w:numFmt w:val="bullet"/>
      <w:lvlText w:val="o"/>
      <w:lvlJc w:val="left"/>
      <w:pPr>
        <w:ind w:left="1440" w:hanging="360"/>
      </w:pPr>
      <w:rPr>
        <w:rFonts w:ascii="Courier New" w:hAnsi="Courier New" w:cs="Courier New" w:hint="default"/>
      </w:rPr>
    </w:lvl>
    <w:lvl w:ilvl="2" w:tplc="BE682102" w:tentative="1">
      <w:start w:val="1"/>
      <w:numFmt w:val="bullet"/>
      <w:lvlText w:val=""/>
      <w:lvlJc w:val="left"/>
      <w:pPr>
        <w:ind w:left="2160" w:hanging="360"/>
      </w:pPr>
      <w:rPr>
        <w:rFonts w:ascii="Wingdings" w:hAnsi="Wingdings" w:hint="default"/>
      </w:rPr>
    </w:lvl>
    <w:lvl w:ilvl="3" w:tplc="99FE1658" w:tentative="1">
      <w:start w:val="1"/>
      <w:numFmt w:val="bullet"/>
      <w:lvlText w:val=""/>
      <w:lvlJc w:val="left"/>
      <w:pPr>
        <w:ind w:left="2880" w:hanging="360"/>
      </w:pPr>
      <w:rPr>
        <w:rFonts w:ascii="Symbol" w:hAnsi="Symbol" w:hint="default"/>
      </w:rPr>
    </w:lvl>
    <w:lvl w:ilvl="4" w:tplc="9814BA7A" w:tentative="1">
      <w:start w:val="1"/>
      <w:numFmt w:val="bullet"/>
      <w:lvlText w:val="o"/>
      <w:lvlJc w:val="left"/>
      <w:pPr>
        <w:ind w:left="3600" w:hanging="360"/>
      </w:pPr>
      <w:rPr>
        <w:rFonts w:ascii="Courier New" w:hAnsi="Courier New" w:cs="Courier New" w:hint="default"/>
      </w:rPr>
    </w:lvl>
    <w:lvl w:ilvl="5" w:tplc="7DEC3298" w:tentative="1">
      <w:start w:val="1"/>
      <w:numFmt w:val="bullet"/>
      <w:lvlText w:val=""/>
      <w:lvlJc w:val="left"/>
      <w:pPr>
        <w:ind w:left="4320" w:hanging="360"/>
      </w:pPr>
      <w:rPr>
        <w:rFonts w:ascii="Wingdings" w:hAnsi="Wingdings" w:hint="default"/>
      </w:rPr>
    </w:lvl>
    <w:lvl w:ilvl="6" w:tplc="7BF27686" w:tentative="1">
      <w:start w:val="1"/>
      <w:numFmt w:val="bullet"/>
      <w:lvlText w:val=""/>
      <w:lvlJc w:val="left"/>
      <w:pPr>
        <w:ind w:left="5040" w:hanging="360"/>
      </w:pPr>
      <w:rPr>
        <w:rFonts w:ascii="Symbol" w:hAnsi="Symbol" w:hint="default"/>
      </w:rPr>
    </w:lvl>
    <w:lvl w:ilvl="7" w:tplc="6CE63E80" w:tentative="1">
      <w:start w:val="1"/>
      <w:numFmt w:val="bullet"/>
      <w:lvlText w:val="o"/>
      <w:lvlJc w:val="left"/>
      <w:pPr>
        <w:ind w:left="5760" w:hanging="360"/>
      </w:pPr>
      <w:rPr>
        <w:rFonts w:ascii="Courier New" w:hAnsi="Courier New" w:cs="Courier New" w:hint="default"/>
      </w:rPr>
    </w:lvl>
    <w:lvl w:ilvl="8" w:tplc="110A212E" w:tentative="1">
      <w:start w:val="1"/>
      <w:numFmt w:val="bullet"/>
      <w:lvlText w:val=""/>
      <w:lvlJc w:val="left"/>
      <w:pPr>
        <w:ind w:left="6480" w:hanging="360"/>
      </w:pPr>
      <w:rPr>
        <w:rFonts w:ascii="Wingdings" w:hAnsi="Wingdings" w:hint="default"/>
      </w:rPr>
    </w:lvl>
  </w:abstractNum>
  <w:abstractNum w:abstractNumId="11" w15:restartNumberingAfterBreak="0">
    <w:nsid w:val="6A102396"/>
    <w:multiLevelType w:val="hybridMultilevel"/>
    <w:tmpl w:val="F342E9EA"/>
    <w:lvl w:ilvl="0" w:tplc="AE60206C">
      <w:start w:val="1"/>
      <w:numFmt w:val="decimal"/>
      <w:lvlText w:val="%1."/>
      <w:lvlJc w:val="left"/>
      <w:pPr>
        <w:ind w:left="360" w:hanging="360"/>
      </w:pPr>
    </w:lvl>
    <w:lvl w:ilvl="1" w:tplc="50E6FA02">
      <w:start w:val="1"/>
      <w:numFmt w:val="lowerLetter"/>
      <w:lvlText w:val="%2."/>
      <w:lvlJc w:val="left"/>
      <w:pPr>
        <w:ind w:left="1080" w:hanging="360"/>
      </w:pPr>
    </w:lvl>
    <w:lvl w:ilvl="2" w:tplc="E8C43164">
      <w:start w:val="1"/>
      <w:numFmt w:val="lowerRoman"/>
      <w:lvlText w:val="%3."/>
      <w:lvlJc w:val="right"/>
      <w:pPr>
        <w:ind w:left="1800" w:hanging="180"/>
      </w:pPr>
    </w:lvl>
    <w:lvl w:ilvl="3" w:tplc="27A66D32">
      <w:start w:val="1"/>
      <w:numFmt w:val="decimal"/>
      <w:lvlText w:val="%4."/>
      <w:lvlJc w:val="left"/>
      <w:pPr>
        <w:ind w:left="2520" w:hanging="360"/>
      </w:pPr>
    </w:lvl>
    <w:lvl w:ilvl="4" w:tplc="70165882">
      <w:start w:val="1"/>
      <w:numFmt w:val="lowerLetter"/>
      <w:lvlText w:val="%5."/>
      <w:lvlJc w:val="left"/>
      <w:pPr>
        <w:ind w:left="3240" w:hanging="360"/>
      </w:pPr>
    </w:lvl>
    <w:lvl w:ilvl="5" w:tplc="F514C196">
      <w:start w:val="1"/>
      <w:numFmt w:val="lowerRoman"/>
      <w:lvlText w:val="%6."/>
      <w:lvlJc w:val="right"/>
      <w:pPr>
        <w:ind w:left="3960" w:hanging="180"/>
      </w:pPr>
    </w:lvl>
    <w:lvl w:ilvl="6" w:tplc="18CE1E36">
      <w:start w:val="1"/>
      <w:numFmt w:val="decimal"/>
      <w:lvlText w:val="%7."/>
      <w:lvlJc w:val="left"/>
      <w:pPr>
        <w:ind w:left="4680" w:hanging="360"/>
      </w:pPr>
    </w:lvl>
    <w:lvl w:ilvl="7" w:tplc="3D822626">
      <w:start w:val="1"/>
      <w:numFmt w:val="lowerLetter"/>
      <w:lvlText w:val="%8."/>
      <w:lvlJc w:val="left"/>
      <w:pPr>
        <w:ind w:left="5400" w:hanging="360"/>
      </w:pPr>
    </w:lvl>
    <w:lvl w:ilvl="8" w:tplc="DB1E8672">
      <w:start w:val="1"/>
      <w:numFmt w:val="lowerRoman"/>
      <w:lvlText w:val="%9."/>
      <w:lvlJc w:val="right"/>
      <w:pPr>
        <w:ind w:left="6120" w:hanging="180"/>
      </w:pPr>
    </w:lvl>
  </w:abstractNum>
  <w:abstractNum w:abstractNumId="12" w15:restartNumberingAfterBreak="0">
    <w:nsid w:val="72574DFA"/>
    <w:multiLevelType w:val="hybridMultilevel"/>
    <w:tmpl w:val="44F24474"/>
    <w:lvl w:ilvl="0" w:tplc="D964646C">
      <w:numFmt w:val="bullet"/>
      <w:lvlText w:val="-"/>
      <w:lvlJc w:val="left"/>
      <w:pPr>
        <w:ind w:left="528" w:hanging="360"/>
      </w:pPr>
      <w:rPr>
        <w:rFonts w:ascii="David" w:eastAsia="Times New Roman" w:hAnsi="David" w:cs="David" w:hint="default"/>
        <w:color w:val="1F497D"/>
      </w:rPr>
    </w:lvl>
    <w:lvl w:ilvl="1" w:tplc="F2E604B0" w:tentative="1">
      <w:start w:val="1"/>
      <w:numFmt w:val="bullet"/>
      <w:lvlText w:val="o"/>
      <w:lvlJc w:val="left"/>
      <w:pPr>
        <w:ind w:left="1440" w:hanging="360"/>
      </w:pPr>
      <w:rPr>
        <w:rFonts w:ascii="Courier New" w:hAnsi="Courier New" w:cs="Courier New" w:hint="default"/>
      </w:rPr>
    </w:lvl>
    <w:lvl w:ilvl="2" w:tplc="32706926" w:tentative="1">
      <w:start w:val="1"/>
      <w:numFmt w:val="bullet"/>
      <w:lvlText w:val=""/>
      <w:lvlJc w:val="left"/>
      <w:pPr>
        <w:ind w:left="2160" w:hanging="360"/>
      </w:pPr>
      <w:rPr>
        <w:rFonts w:ascii="Wingdings" w:hAnsi="Wingdings" w:hint="default"/>
      </w:rPr>
    </w:lvl>
    <w:lvl w:ilvl="3" w:tplc="5CF0D4F6" w:tentative="1">
      <w:start w:val="1"/>
      <w:numFmt w:val="bullet"/>
      <w:lvlText w:val=""/>
      <w:lvlJc w:val="left"/>
      <w:pPr>
        <w:ind w:left="2880" w:hanging="360"/>
      </w:pPr>
      <w:rPr>
        <w:rFonts w:ascii="Symbol" w:hAnsi="Symbol" w:hint="default"/>
      </w:rPr>
    </w:lvl>
    <w:lvl w:ilvl="4" w:tplc="8E54C554" w:tentative="1">
      <w:start w:val="1"/>
      <w:numFmt w:val="bullet"/>
      <w:lvlText w:val="o"/>
      <w:lvlJc w:val="left"/>
      <w:pPr>
        <w:ind w:left="3600" w:hanging="360"/>
      </w:pPr>
      <w:rPr>
        <w:rFonts w:ascii="Courier New" w:hAnsi="Courier New" w:cs="Courier New" w:hint="default"/>
      </w:rPr>
    </w:lvl>
    <w:lvl w:ilvl="5" w:tplc="BB8EA9F8" w:tentative="1">
      <w:start w:val="1"/>
      <w:numFmt w:val="bullet"/>
      <w:lvlText w:val=""/>
      <w:lvlJc w:val="left"/>
      <w:pPr>
        <w:ind w:left="4320" w:hanging="360"/>
      </w:pPr>
      <w:rPr>
        <w:rFonts w:ascii="Wingdings" w:hAnsi="Wingdings" w:hint="default"/>
      </w:rPr>
    </w:lvl>
    <w:lvl w:ilvl="6" w:tplc="FE14F818" w:tentative="1">
      <w:start w:val="1"/>
      <w:numFmt w:val="bullet"/>
      <w:lvlText w:val=""/>
      <w:lvlJc w:val="left"/>
      <w:pPr>
        <w:ind w:left="5040" w:hanging="360"/>
      </w:pPr>
      <w:rPr>
        <w:rFonts w:ascii="Symbol" w:hAnsi="Symbol" w:hint="default"/>
      </w:rPr>
    </w:lvl>
    <w:lvl w:ilvl="7" w:tplc="56D49F02" w:tentative="1">
      <w:start w:val="1"/>
      <w:numFmt w:val="bullet"/>
      <w:lvlText w:val="o"/>
      <w:lvlJc w:val="left"/>
      <w:pPr>
        <w:ind w:left="5760" w:hanging="360"/>
      </w:pPr>
      <w:rPr>
        <w:rFonts w:ascii="Courier New" w:hAnsi="Courier New" w:cs="Courier New" w:hint="default"/>
      </w:rPr>
    </w:lvl>
    <w:lvl w:ilvl="8" w:tplc="90B62BE8" w:tentative="1">
      <w:start w:val="1"/>
      <w:numFmt w:val="bullet"/>
      <w:lvlText w:val=""/>
      <w:lvlJc w:val="left"/>
      <w:pPr>
        <w:ind w:left="6480" w:hanging="360"/>
      </w:pPr>
      <w:rPr>
        <w:rFonts w:ascii="Wingdings" w:hAnsi="Wingdings" w:hint="default"/>
      </w:rPr>
    </w:lvl>
  </w:abstractNum>
  <w:num w:numId="1" w16cid:durableId="1345786465">
    <w:abstractNumId w:val="8"/>
  </w:num>
  <w:num w:numId="2" w16cid:durableId="1547641771">
    <w:abstractNumId w:val="3"/>
  </w:num>
  <w:num w:numId="3" w16cid:durableId="901018391">
    <w:abstractNumId w:val="0"/>
  </w:num>
  <w:num w:numId="4" w16cid:durableId="389153639">
    <w:abstractNumId w:val="2"/>
  </w:num>
  <w:num w:numId="5" w16cid:durableId="1080980211">
    <w:abstractNumId w:val="7"/>
  </w:num>
  <w:num w:numId="6" w16cid:durableId="3033144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79208951">
    <w:abstractNumId w:val="1"/>
  </w:num>
  <w:num w:numId="8" w16cid:durableId="1274366838">
    <w:abstractNumId w:val="4"/>
  </w:num>
  <w:num w:numId="9" w16cid:durableId="774903899">
    <w:abstractNumId w:val="5"/>
  </w:num>
  <w:num w:numId="10" w16cid:durableId="811291455">
    <w:abstractNumId w:val="6"/>
  </w:num>
  <w:num w:numId="11" w16cid:durableId="1468161172">
    <w:abstractNumId w:val="12"/>
  </w:num>
  <w:num w:numId="12" w16cid:durableId="717706992">
    <w:abstractNumId w:val="10"/>
  </w:num>
  <w:num w:numId="13" w16cid:durableId="16785356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DE3"/>
    <w:rsid w:val="00001384"/>
    <w:rsid w:val="00004254"/>
    <w:rsid w:val="00005194"/>
    <w:rsid w:val="00013C7B"/>
    <w:rsid w:val="000156F9"/>
    <w:rsid w:val="00024D2C"/>
    <w:rsid w:val="00025E94"/>
    <w:rsid w:val="000403EE"/>
    <w:rsid w:val="00047271"/>
    <w:rsid w:val="000524BF"/>
    <w:rsid w:val="00061698"/>
    <w:rsid w:val="0008033E"/>
    <w:rsid w:val="000947EB"/>
    <w:rsid w:val="00097D40"/>
    <w:rsid w:val="000A06A0"/>
    <w:rsid w:val="000A5372"/>
    <w:rsid w:val="000A6C7D"/>
    <w:rsid w:val="000A788C"/>
    <w:rsid w:val="000B0A26"/>
    <w:rsid w:val="000B138E"/>
    <w:rsid w:val="000B5A7D"/>
    <w:rsid w:val="000C0947"/>
    <w:rsid w:val="000C6D80"/>
    <w:rsid w:val="000C74AF"/>
    <w:rsid w:val="000D015B"/>
    <w:rsid w:val="000D2E1F"/>
    <w:rsid w:val="000D38EF"/>
    <w:rsid w:val="000E287F"/>
    <w:rsid w:val="000E2DFD"/>
    <w:rsid w:val="000E3896"/>
    <w:rsid w:val="000E5E5E"/>
    <w:rsid w:val="000F0705"/>
    <w:rsid w:val="000F31F6"/>
    <w:rsid w:val="000F7764"/>
    <w:rsid w:val="00102A5F"/>
    <w:rsid w:val="001039E5"/>
    <w:rsid w:val="001066D1"/>
    <w:rsid w:val="00106F65"/>
    <w:rsid w:val="0011021B"/>
    <w:rsid w:val="00123FEB"/>
    <w:rsid w:val="00140AB1"/>
    <w:rsid w:val="0016025E"/>
    <w:rsid w:val="00161512"/>
    <w:rsid w:val="00163683"/>
    <w:rsid w:val="001811E9"/>
    <w:rsid w:val="001832DE"/>
    <w:rsid w:val="00191B53"/>
    <w:rsid w:val="001A7A77"/>
    <w:rsid w:val="001B3FA2"/>
    <w:rsid w:val="001B41ED"/>
    <w:rsid w:val="001B5112"/>
    <w:rsid w:val="001C0B94"/>
    <w:rsid w:val="001D48CA"/>
    <w:rsid w:val="001D7B55"/>
    <w:rsid w:val="001F2AF8"/>
    <w:rsid w:val="001F6B32"/>
    <w:rsid w:val="00200264"/>
    <w:rsid w:val="0020481B"/>
    <w:rsid w:val="00212ADD"/>
    <w:rsid w:val="00212D98"/>
    <w:rsid w:val="002470A6"/>
    <w:rsid w:val="00247F56"/>
    <w:rsid w:val="002767E1"/>
    <w:rsid w:val="00280851"/>
    <w:rsid w:val="002851DB"/>
    <w:rsid w:val="002A2C84"/>
    <w:rsid w:val="002A7060"/>
    <w:rsid w:val="002A7A49"/>
    <w:rsid w:val="002D2651"/>
    <w:rsid w:val="00304880"/>
    <w:rsid w:val="00326147"/>
    <w:rsid w:val="003267F2"/>
    <w:rsid w:val="00333929"/>
    <w:rsid w:val="00334536"/>
    <w:rsid w:val="00336725"/>
    <w:rsid w:val="003404A8"/>
    <w:rsid w:val="00350922"/>
    <w:rsid w:val="00351FBD"/>
    <w:rsid w:val="003527C2"/>
    <w:rsid w:val="003636A2"/>
    <w:rsid w:val="00364768"/>
    <w:rsid w:val="00370C5C"/>
    <w:rsid w:val="00377C7A"/>
    <w:rsid w:val="003952BF"/>
    <w:rsid w:val="003A43C3"/>
    <w:rsid w:val="003A7ACC"/>
    <w:rsid w:val="003A7CAE"/>
    <w:rsid w:val="003B0ACB"/>
    <w:rsid w:val="003B43EE"/>
    <w:rsid w:val="003B6080"/>
    <w:rsid w:val="003C16C0"/>
    <w:rsid w:val="003E0073"/>
    <w:rsid w:val="003E187A"/>
    <w:rsid w:val="003E7E42"/>
    <w:rsid w:val="003F15E1"/>
    <w:rsid w:val="003F616C"/>
    <w:rsid w:val="00412549"/>
    <w:rsid w:val="00422B26"/>
    <w:rsid w:val="00443D54"/>
    <w:rsid w:val="0045122B"/>
    <w:rsid w:val="004561FC"/>
    <w:rsid w:val="00462319"/>
    <w:rsid w:val="00475030"/>
    <w:rsid w:val="00476837"/>
    <w:rsid w:val="004858F9"/>
    <w:rsid w:val="00493703"/>
    <w:rsid w:val="004971B0"/>
    <w:rsid w:val="004B6D4D"/>
    <w:rsid w:val="004F4AB6"/>
    <w:rsid w:val="004F5125"/>
    <w:rsid w:val="004F54DC"/>
    <w:rsid w:val="00500D56"/>
    <w:rsid w:val="00502EA2"/>
    <w:rsid w:val="00503713"/>
    <w:rsid w:val="005076B5"/>
    <w:rsid w:val="005164E3"/>
    <w:rsid w:val="00521137"/>
    <w:rsid w:val="005222DA"/>
    <w:rsid w:val="00544ADA"/>
    <w:rsid w:val="00583C7B"/>
    <w:rsid w:val="005913AE"/>
    <w:rsid w:val="00595426"/>
    <w:rsid w:val="00595857"/>
    <w:rsid w:val="00596A88"/>
    <w:rsid w:val="005A4968"/>
    <w:rsid w:val="005B50C5"/>
    <w:rsid w:val="005B6E78"/>
    <w:rsid w:val="005D1343"/>
    <w:rsid w:val="005D1989"/>
    <w:rsid w:val="005D4D04"/>
    <w:rsid w:val="005D4F7D"/>
    <w:rsid w:val="005E5A5F"/>
    <w:rsid w:val="005E764D"/>
    <w:rsid w:val="005F01D4"/>
    <w:rsid w:val="005F643B"/>
    <w:rsid w:val="00600DE3"/>
    <w:rsid w:val="00601CE9"/>
    <w:rsid w:val="00605C98"/>
    <w:rsid w:val="006070B5"/>
    <w:rsid w:val="0061477F"/>
    <w:rsid w:val="00624086"/>
    <w:rsid w:val="006304DE"/>
    <w:rsid w:val="00633F5A"/>
    <w:rsid w:val="00634AAC"/>
    <w:rsid w:val="006509BB"/>
    <w:rsid w:val="00653CF3"/>
    <w:rsid w:val="006573D6"/>
    <w:rsid w:val="0066278B"/>
    <w:rsid w:val="006644B4"/>
    <w:rsid w:val="00690E6F"/>
    <w:rsid w:val="006A56C3"/>
    <w:rsid w:val="006B376F"/>
    <w:rsid w:val="006B574E"/>
    <w:rsid w:val="006E373C"/>
    <w:rsid w:val="006E50FB"/>
    <w:rsid w:val="006E51A7"/>
    <w:rsid w:val="006F4F22"/>
    <w:rsid w:val="006F7511"/>
    <w:rsid w:val="00712651"/>
    <w:rsid w:val="00717061"/>
    <w:rsid w:val="007255C7"/>
    <w:rsid w:val="00727B1A"/>
    <w:rsid w:val="00731396"/>
    <w:rsid w:val="00736A13"/>
    <w:rsid w:val="00743ECC"/>
    <w:rsid w:val="007443E4"/>
    <w:rsid w:val="00744533"/>
    <w:rsid w:val="0074466F"/>
    <w:rsid w:val="00745ECE"/>
    <w:rsid w:val="00752E77"/>
    <w:rsid w:val="007555D4"/>
    <w:rsid w:val="00756E1D"/>
    <w:rsid w:val="00757364"/>
    <w:rsid w:val="00782944"/>
    <w:rsid w:val="00783FDB"/>
    <w:rsid w:val="007A03F4"/>
    <w:rsid w:val="007B78CC"/>
    <w:rsid w:val="007C1FCE"/>
    <w:rsid w:val="007C75A5"/>
    <w:rsid w:val="007D5D01"/>
    <w:rsid w:val="007E2C42"/>
    <w:rsid w:val="007F23E4"/>
    <w:rsid w:val="007F7307"/>
    <w:rsid w:val="00806471"/>
    <w:rsid w:val="00815B8C"/>
    <w:rsid w:val="008218AB"/>
    <w:rsid w:val="00832F88"/>
    <w:rsid w:val="00835612"/>
    <w:rsid w:val="0084115F"/>
    <w:rsid w:val="008459A7"/>
    <w:rsid w:val="008477CA"/>
    <w:rsid w:val="00864D1D"/>
    <w:rsid w:val="00872E49"/>
    <w:rsid w:val="008744DC"/>
    <w:rsid w:val="00874F99"/>
    <w:rsid w:val="008A0FFC"/>
    <w:rsid w:val="008B4D0E"/>
    <w:rsid w:val="008B4EBF"/>
    <w:rsid w:val="008C5402"/>
    <w:rsid w:val="008D194E"/>
    <w:rsid w:val="008D5FE1"/>
    <w:rsid w:val="008E2410"/>
    <w:rsid w:val="008E7A06"/>
    <w:rsid w:val="008F6DF6"/>
    <w:rsid w:val="00900189"/>
    <w:rsid w:val="00902D10"/>
    <w:rsid w:val="009058A9"/>
    <w:rsid w:val="009244DC"/>
    <w:rsid w:val="009351DF"/>
    <w:rsid w:val="00936E0F"/>
    <w:rsid w:val="00947781"/>
    <w:rsid w:val="0095182B"/>
    <w:rsid w:val="00955BB1"/>
    <w:rsid w:val="009634EB"/>
    <w:rsid w:val="0096402E"/>
    <w:rsid w:val="00966435"/>
    <w:rsid w:val="00973CCD"/>
    <w:rsid w:val="00985F8E"/>
    <w:rsid w:val="009936BC"/>
    <w:rsid w:val="0099752A"/>
    <w:rsid w:val="009A71BB"/>
    <w:rsid w:val="009A7F99"/>
    <w:rsid w:val="009B233E"/>
    <w:rsid w:val="009B4B10"/>
    <w:rsid w:val="009C4898"/>
    <w:rsid w:val="009C5101"/>
    <w:rsid w:val="009D19C4"/>
    <w:rsid w:val="00A10287"/>
    <w:rsid w:val="00A12713"/>
    <w:rsid w:val="00A24721"/>
    <w:rsid w:val="00A27C4E"/>
    <w:rsid w:val="00A46296"/>
    <w:rsid w:val="00A47013"/>
    <w:rsid w:val="00A50ACD"/>
    <w:rsid w:val="00A66E4E"/>
    <w:rsid w:val="00A842D7"/>
    <w:rsid w:val="00A8695F"/>
    <w:rsid w:val="00AA27C7"/>
    <w:rsid w:val="00AA4D12"/>
    <w:rsid w:val="00AC4547"/>
    <w:rsid w:val="00AD152E"/>
    <w:rsid w:val="00AE113B"/>
    <w:rsid w:val="00AE2A87"/>
    <w:rsid w:val="00AE74E9"/>
    <w:rsid w:val="00AF274E"/>
    <w:rsid w:val="00AF7C9F"/>
    <w:rsid w:val="00B16B70"/>
    <w:rsid w:val="00B17CEE"/>
    <w:rsid w:val="00B20C2D"/>
    <w:rsid w:val="00B23B27"/>
    <w:rsid w:val="00B25B8A"/>
    <w:rsid w:val="00B307C1"/>
    <w:rsid w:val="00B36CF8"/>
    <w:rsid w:val="00B37072"/>
    <w:rsid w:val="00B40A5E"/>
    <w:rsid w:val="00B66334"/>
    <w:rsid w:val="00B762CF"/>
    <w:rsid w:val="00B87D7C"/>
    <w:rsid w:val="00B9330A"/>
    <w:rsid w:val="00BA6DCC"/>
    <w:rsid w:val="00BB33D9"/>
    <w:rsid w:val="00BC02A0"/>
    <w:rsid w:val="00BC0C89"/>
    <w:rsid w:val="00BC1273"/>
    <w:rsid w:val="00BC39F9"/>
    <w:rsid w:val="00BD1DE7"/>
    <w:rsid w:val="00BD2F0B"/>
    <w:rsid w:val="00BE10BE"/>
    <w:rsid w:val="00BE390F"/>
    <w:rsid w:val="00BF1B22"/>
    <w:rsid w:val="00C01C2A"/>
    <w:rsid w:val="00C020F5"/>
    <w:rsid w:val="00C12A3E"/>
    <w:rsid w:val="00C12CEC"/>
    <w:rsid w:val="00C177F0"/>
    <w:rsid w:val="00C20654"/>
    <w:rsid w:val="00C22087"/>
    <w:rsid w:val="00C26BA1"/>
    <w:rsid w:val="00C302F6"/>
    <w:rsid w:val="00C36318"/>
    <w:rsid w:val="00C5068E"/>
    <w:rsid w:val="00C71C40"/>
    <w:rsid w:val="00C7316D"/>
    <w:rsid w:val="00C74B05"/>
    <w:rsid w:val="00C75745"/>
    <w:rsid w:val="00C81931"/>
    <w:rsid w:val="00C9042D"/>
    <w:rsid w:val="00C9150E"/>
    <w:rsid w:val="00C9730B"/>
    <w:rsid w:val="00CA5AC6"/>
    <w:rsid w:val="00CA72D5"/>
    <w:rsid w:val="00CC0112"/>
    <w:rsid w:val="00CC09E4"/>
    <w:rsid w:val="00CD0246"/>
    <w:rsid w:val="00CD11A3"/>
    <w:rsid w:val="00CE719E"/>
    <w:rsid w:val="00D00904"/>
    <w:rsid w:val="00D00A0E"/>
    <w:rsid w:val="00D15535"/>
    <w:rsid w:val="00D25CD5"/>
    <w:rsid w:val="00D4237B"/>
    <w:rsid w:val="00D61655"/>
    <w:rsid w:val="00D618B8"/>
    <w:rsid w:val="00D624C1"/>
    <w:rsid w:val="00D71AE1"/>
    <w:rsid w:val="00D7540F"/>
    <w:rsid w:val="00D819BC"/>
    <w:rsid w:val="00D82AD0"/>
    <w:rsid w:val="00D8300F"/>
    <w:rsid w:val="00D840F5"/>
    <w:rsid w:val="00DA0273"/>
    <w:rsid w:val="00DA39F7"/>
    <w:rsid w:val="00DA4E37"/>
    <w:rsid w:val="00DA4EA2"/>
    <w:rsid w:val="00DB547B"/>
    <w:rsid w:val="00DC18FA"/>
    <w:rsid w:val="00DD1568"/>
    <w:rsid w:val="00DD1EB9"/>
    <w:rsid w:val="00DE2774"/>
    <w:rsid w:val="00E0229F"/>
    <w:rsid w:val="00E10BA6"/>
    <w:rsid w:val="00E1384E"/>
    <w:rsid w:val="00E15134"/>
    <w:rsid w:val="00E25ADC"/>
    <w:rsid w:val="00E32B2F"/>
    <w:rsid w:val="00E36B9C"/>
    <w:rsid w:val="00E511E9"/>
    <w:rsid w:val="00E53A13"/>
    <w:rsid w:val="00E56679"/>
    <w:rsid w:val="00E61243"/>
    <w:rsid w:val="00E65FA8"/>
    <w:rsid w:val="00E677F3"/>
    <w:rsid w:val="00E80CC7"/>
    <w:rsid w:val="00E91CEE"/>
    <w:rsid w:val="00E94E60"/>
    <w:rsid w:val="00EB72E2"/>
    <w:rsid w:val="00EE2193"/>
    <w:rsid w:val="00EF190C"/>
    <w:rsid w:val="00EF3306"/>
    <w:rsid w:val="00EF6F3E"/>
    <w:rsid w:val="00F07178"/>
    <w:rsid w:val="00F12E6B"/>
    <w:rsid w:val="00F13B00"/>
    <w:rsid w:val="00F13E01"/>
    <w:rsid w:val="00F20268"/>
    <w:rsid w:val="00F23164"/>
    <w:rsid w:val="00F42CDD"/>
    <w:rsid w:val="00F43F81"/>
    <w:rsid w:val="00F52AFA"/>
    <w:rsid w:val="00F54ADD"/>
    <w:rsid w:val="00F70B89"/>
    <w:rsid w:val="00F71293"/>
    <w:rsid w:val="00F725CB"/>
    <w:rsid w:val="00F73CCB"/>
    <w:rsid w:val="00F81D3C"/>
    <w:rsid w:val="00F83781"/>
    <w:rsid w:val="00F83ABA"/>
    <w:rsid w:val="00F84D82"/>
    <w:rsid w:val="00F87C10"/>
    <w:rsid w:val="00F9352D"/>
    <w:rsid w:val="00F96F22"/>
    <w:rsid w:val="00FC3DBB"/>
    <w:rsid w:val="00FC40EB"/>
    <w:rsid w:val="00FC6ECD"/>
    <w:rsid w:val="00FC7F0C"/>
    <w:rsid w:val="00FD6B8C"/>
    <w:rsid w:val="00FE2103"/>
    <w:rsid w:val="00FE3E10"/>
    <w:rsid w:val="00FF0614"/>
    <w:rsid w:val="00FF70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schemas-workshare-com/workshare" w:url=" " w:name="PolicySmartTags.CWSPolicyTagAction_6"/>
  <w:shapeDefaults>
    <o:shapedefaults v:ext="edit" spidmax="2050"/>
    <o:shapelayout v:ext="edit">
      <o:idmap v:ext="edit" data="2"/>
    </o:shapelayout>
  </w:shapeDefaults>
  <w:decimalSymbol w:val="."/>
  <w:listSeparator w:val=","/>
  <w14:docId w14:val="129B958A"/>
  <w15:chartTrackingRefBased/>
  <w15:docId w15:val="{01CEA9E2-5947-4A8B-AD89-C819D91FC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DE3"/>
    <w:pPr>
      <w:bidi/>
      <w:spacing w:after="0" w:line="360" w:lineRule="auto"/>
      <w:jc w:val="both"/>
    </w:pPr>
    <w:rPr>
      <w:rFonts w:ascii="Times New Roman" w:eastAsia="Times New Roman" w:hAnsi="Times New Roman" w:cs="Narkisim"/>
      <w:sz w:val="24"/>
      <w:szCs w:val="24"/>
      <w:lang w:eastAsia="he-IL"/>
    </w:rPr>
  </w:style>
  <w:style w:type="paragraph" w:styleId="Heading2">
    <w:name w:val="heading 2"/>
    <w:basedOn w:val="Normal"/>
    <w:next w:val="Normal"/>
    <w:link w:val="Heading2Char"/>
    <w:uiPriority w:val="9"/>
    <w:semiHidden/>
    <w:unhideWhenUsed/>
    <w:qFormat/>
    <w:rsid w:val="000156F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00DE3"/>
    <w:pPr>
      <w:tabs>
        <w:tab w:val="center" w:pos="4153"/>
        <w:tab w:val="right" w:pos="8306"/>
      </w:tabs>
    </w:pPr>
  </w:style>
  <w:style w:type="character" w:customStyle="1" w:styleId="HeaderChar">
    <w:name w:val="Header Char"/>
    <w:basedOn w:val="DefaultParagraphFont"/>
    <w:link w:val="Header"/>
    <w:rsid w:val="00600DE3"/>
    <w:rPr>
      <w:rFonts w:ascii="Times New Roman" w:eastAsia="Times New Roman" w:hAnsi="Times New Roman" w:cs="Narkisim"/>
      <w:sz w:val="24"/>
      <w:szCs w:val="24"/>
      <w:lang w:eastAsia="he-IL"/>
    </w:rPr>
  </w:style>
  <w:style w:type="paragraph" w:styleId="Footer">
    <w:name w:val="footer"/>
    <w:basedOn w:val="Normal"/>
    <w:link w:val="FooterChar"/>
    <w:rsid w:val="00600DE3"/>
    <w:pPr>
      <w:tabs>
        <w:tab w:val="center" w:pos="4153"/>
        <w:tab w:val="right" w:pos="8306"/>
      </w:tabs>
    </w:pPr>
  </w:style>
  <w:style w:type="character" w:customStyle="1" w:styleId="FooterChar">
    <w:name w:val="Footer Char"/>
    <w:basedOn w:val="DefaultParagraphFont"/>
    <w:link w:val="Footer"/>
    <w:rsid w:val="00600DE3"/>
    <w:rPr>
      <w:rFonts w:ascii="Times New Roman" w:eastAsia="Times New Roman" w:hAnsi="Times New Roman" w:cs="Narkisim"/>
      <w:sz w:val="24"/>
      <w:szCs w:val="24"/>
      <w:lang w:eastAsia="he-IL"/>
    </w:rPr>
  </w:style>
  <w:style w:type="character" w:styleId="PageNumber">
    <w:name w:val="page number"/>
    <w:basedOn w:val="DefaultParagraphFont"/>
    <w:rsid w:val="00600DE3"/>
  </w:style>
  <w:style w:type="character" w:styleId="Hyperlink">
    <w:name w:val="Hyperlink"/>
    <w:unhideWhenUsed/>
    <w:rsid w:val="00600DE3"/>
    <w:rPr>
      <w:strike w:val="0"/>
      <w:dstrike w:val="0"/>
      <w:color w:val="000065"/>
      <w:u w:val="none"/>
      <w:effect w:val="none"/>
    </w:rPr>
  </w:style>
  <w:style w:type="paragraph" w:styleId="ListParagraph">
    <w:name w:val="List Paragraph"/>
    <w:aliases w:val="Liste a puce &quot;-&quot;"/>
    <w:basedOn w:val="Normal"/>
    <w:link w:val="ListParagraphChar"/>
    <w:uiPriority w:val="34"/>
    <w:qFormat/>
    <w:rsid w:val="00600DE3"/>
    <w:pPr>
      <w:spacing w:after="200" w:line="276" w:lineRule="auto"/>
      <w:ind w:left="720"/>
      <w:contextualSpacing/>
      <w:jc w:val="left"/>
    </w:pPr>
    <w:rPr>
      <w:rFonts w:asciiTheme="minorHAnsi" w:eastAsiaTheme="minorHAnsi" w:hAnsiTheme="minorHAnsi" w:cstheme="minorBidi"/>
      <w:sz w:val="22"/>
      <w:szCs w:val="22"/>
      <w:lang w:eastAsia="en-US"/>
    </w:rPr>
  </w:style>
  <w:style w:type="paragraph" w:styleId="FootnoteText">
    <w:name w:val="footnote text"/>
    <w:basedOn w:val="Normal"/>
    <w:link w:val="FootnoteTextChar"/>
    <w:unhideWhenUsed/>
    <w:rsid w:val="00600DE3"/>
    <w:pPr>
      <w:spacing w:line="240" w:lineRule="auto"/>
      <w:jc w:val="left"/>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rsid w:val="00600DE3"/>
    <w:rPr>
      <w:sz w:val="20"/>
      <w:szCs w:val="20"/>
    </w:rPr>
  </w:style>
  <w:style w:type="character" w:styleId="FootnoteReference">
    <w:name w:val="footnote reference"/>
    <w:basedOn w:val="DefaultParagraphFont"/>
    <w:unhideWhenUsed/>
    <w:rsid w:val="00600DE3"/>
    <w:rPr>
      <w:vertAlign w:val="superscript"/>
    </w:rPr>
  </w:style>
  <w:style w:type="character" w:styleId="CommentReference">
    <w:name w:val="annotation reference"/>
    <w:basedOn w:val="DefaultParagraphFont"/>
    <w:uiPriority w:val="99"/>
    <w:unhideWhenUsed/>
    <w:rsid w:val="00503713"/>
    <w:rPr>
      <w:sz w:val="16"/>
      <w:szCs w:val="16"/>
    </w:rPr>
  </w:style>
  <w:style w:type="paragraph" w:styleId="CommentText">
    <w:name w:val="annotation text"/>
    <w:basedOn w:val="Normal"/>
    <w:link w:val="CommentTextChar"/>
    <w:uiPriority w:val="99"/>
    <w:unhideWhenUsed/>
    <w:rsid w:val="00503713"/>
    <w:pPr>
      <w:spacing w:line="240" w:lineRule="auto"/>
    </w:pPr>
    <w:rPr>
      <w:sz w:val="20"/>
      <w:szCs w:val="20"/>
    </w:rPr>
  </w:style>
  <w:style w:type="character" w:customStyle="1" w:styleId="CommentTextChar">
    <w:name w:val="Comment Text Char"/>
    <w:basedOn w:val="DefaultParagraphFont"/>
    <w:link w:val="CommentText"/>
    <w:uiPriority w:val="99"/>
    <w:rsid w:val="00503713"/>
    <w:rPr>
      <w:rFonts w:ascii="Times New Roman" w:eastAsia="Times New Roman" w:hAnsi="Times New Roman" w:cs="Narkisim"/>
      <w:sz w:val="20"/>
      <w:szCs w:val="20"/>
      <w:lang w:eastAsia="he-IL"/>
    </w:rPr>
  </w:style>
  <w:style w:type="paragraph" w:styleId="CommentSubject">
    <w:name w:val="annotation subject"/>
    <w:basedOn w:val="CommentText"/>
    <w:next w:val="CommentText"/>
    <w:link w:val="CommentSubjectChar"/>
    <w:uiPriority w:val="99"/>
    <w:semiHidden/>
    <w:unhideWhenUsed/>
    <w:rsid w:val="00503713"/>
    <w:rPr>
      <w:b/>
      <w:bCs/>
    </w:rPr>
  </w:style>
  <w:style w:type="character" w:customStyle="1" w:styleId="CommentSubjectChar">
    <w:name w:val="Comment Subject Char"/>
    <w:basedOn w:val="CommentTextChar"/>
    <w:link w:val="CommentSubject"/>
    <w:uiPriority w:val="99"/>
    <w:semiHidden/>
    <w:rsid w:val="00503713"/>
    <w:rPr>
      <w:rFonts w:ascii="Times New Roman" w:eastAsia="Times New Roman" w:hAnsi="Times New Roman" w:cs="Narkisim"/>
      <w:b/>
      <w:bCs/>
      <w:sz w:val="20"/>
      <w:szCs w:val="20"/>
      <w:lang w:eastAsia="he-IL"/>
    </w:rPr>
  </w:style>
  <w:style w:type="paragraph" w:styleId="BalloonText">
    <w:name w:val="Balloon Text"/>
    <w:basedOn w:val="Normal"/>
    <w:link w:val="BalloonTextChar"/>
    <w:uiPriority w:val="99"/>
    <w:semiHidden/>
    <w:unhideWhenUsed/>
    <w:rsid w:val="00503713"/>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503713"/>
    <w:rPr>
      <w:rFonts w:ascii="Tahoma" w:eastAsia="Times New Roman" w:hAnsi="Tahoma" w:cs="Tahoma"/>
      <w:sz w:val="18"/>
      <w:szCs w:val="18"/>
      <w:lang w:eastAsia="he-IL"/>
    </w:rPr>
  </w:style>
  <w:style w:type="paragraph" w:customStyle="1" w:styleId="Clanek11">
    <w:name w:val="Clanek 1.1"/>
    <w:basedOn w:val="Heading2"/>
    <w:link w:val="Clanek11Char"/>
    <w:qFormat/>
    <w:rsid w:val="000156F9"/>
    <w:pPr>
      <w:keepNext w:val="0"/>
      <w:keepLines w:val="0"/>
      <w:widowControl w:val="0"/>
      <w:bidi w:val="0"/>
      <w:spacing w:before="120" w:line="276" w:lineRule="auto"/>
    </w:pPr>
    <w:rPr>
      <w:rFonts w:ascii="Times New Roman" w:eastAsia="Times New Roman" w:hAnsi="Times New Roman" w:cs="Times New Roman"/>
      <w:bCs/>
      <w:iCs/>
      <w:color w:val="auto"/>
      <w:sz w:val="24"/>
      <w:szCs w:val="28"/>
      <w:lang w:val="cs-CZ" w:eastAsia="cs-CZ" w:bidi="ar-SA"/>
    </w:rPr>
  </w:style>
  <w:style w:type="character" w:customStyle="1" w:styleId="Clanek11Char">
    <w:name w:val="Clanek 1.1 Char"/>
    <w:link w:val="Clanek11"/>
    <w:locked/>
    <w:rsid w:val="000156F9"/>
    <w:rPr>
      <w:rFonts w:ascii="Times New Roman" w:eastAsia="Times New Roman" w:hAnsi="Times New Roman" w:cs="Times New Roman"/>
      <w:bCs/>
      <w:iCs/>
      <w:sz w:val="24"/>
      <w:szCs w:val="28"/>
      <w:lang w:val="cs-CZ" w:eastAsia="cs-CZ" w:bidi="ar-SA"/>
    </w:rPr>
  </w:style>
  <w:style w:type="character" w:customStyle="1" w:styleId="Heading2Char">
    <w:name w:val="Heading 2 Char"/>
    <w:basedOn w:val="DefaultParagraphFont"/>
    <w:link w:val="Heading2"/>
    <w:uiPriority w:val="9"/>
    <w:semiHidden/>
    <w:rsid w:val="000156F9"/>
    <w:rPr>
      <w:rFonts w:asciiTheme="majorHAnsi" w:eastAsiaTheme="majorEastAsia" w:hAnsiTheme="majorHAnsi" w:cstheme="majorBidi"/>
      <w:color w:val="2E74B5" w:themeColor="accent1" w:themeShade="BF"/>
      <w:sz w:val="26"/>
      <w:szCs w:val="26"/>
      <w:lang w:eastAsia="he-IL"/>
    </w:rPr>
  </w:style>
  <w:style w:type="character" w:customStyle="1" w:styleId="ListParagraphChar">
    <w:name w:val="List Paragraph Char"/>
    <w:aliases w:val="Liste a puce &quot;-&quot; Char"/>
    <w:link w:val="ListParagraph"/>
    <w:uiPriority w:val="34"/>
    <w:locked/>
    <w:rsid w:val="003A7ACC"/>
  </w:style>
  <w:style w:type="character" w:customStyle="1" w:styleId="highlight">
    <w:name w:val="highlight"/>
    <w:basedOn w:val="DefaultParagraphFont"/>
    <w:rsid w:val="009C4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international@justice.gov.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7DF89D3-1886-447D-9635-9EE90A63B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Daybog</dc:creator>
  <cp:lastModifiedBy>A User</cp:lastModifiedBy>
  <cp:revision>4</cp:revision>
  <cp:lastPrinted>2024-04-13T10:14:00Z</cp:lastPrinted>
  <dcterms:created xsi:type="dcterms:W3CDTF">2024-04-13T10:13:00Z</dcterms:created>
  <dcterms:modified xsi:type="dcterms:W3CDTF">2024-04-13T10:14:00Z</dcterms:modified>
</cp:coreProperties>
</file>